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B8" w:rsidRDefault="00CB4FB8" w:rsidP="00CB4FB8">
      <w:pPr>
        <w:pStyle w:val="Cm"/>
        <w:spacing w:before="0" w:after="0"/>
        <w:rPr>
          <w:rFonts w:ascii="Tahoma" w:hAnsi="Tahoma"/>
          <w:b/>
          <w:sz w:val="32"/>
        </w:rPr>
      </w:pPr>
      <w:r>
        <w:rPr>
          <w:rFonts w:ascii="Tahoma" w:hAnsi="Tahoma"/>
          <w:b/>
          <w:sz w:val="32"/>
        </w:rPr>
        <w:t>BIZTONSÁGI ADATLAP</w:t>
      </w:r>
    </w:p>
    <w:p w:rsidR="00CB4FB8" w:rsidRPr="00D15FF2" w:rsidRDefault="00CB4FB8" w:rsidP="00CB4FB8">
      <w:pPr>
        <w:tabs>
          <w:tab w:val="center" w:pos="4819"/>
          <w:tab w:val="left" w:pos="6600"/>
        </w:tabs>
        <w:spacing w:before="120" w:after="240"/>
        <w:rPr>
          <w:rFonts w:ascii="Tahoma" w:hAnsi="Tahoma" w:cs="Tahoma"/>
          <w:i/>
          <w:snapToGrid w:val="0"/>
          <w:sz w:val="28"/>
          <w:szCs w:val="28"/>
        </w:rPr>
      </w:pPr>
      <w:r>
        <w:rPr>
          <w:rFonts w:ascii="Tahoma" w:hAnsi="Tahoma" w:cs="Tahoma"/>
          <w:i/>
          <w:snapToGrid w:val="0"/>
          <w:sz w:val="28"/>
          <w:szCs w:val="28"/>
        </w:rPr>
        <w:tab/>
      </w:r>
      <w:r w:rsidRPr="00D15FF2">
        <w:rPr>
          <w:rFonts w:ascii="Tahoma" w:hAnsi="Tahoma" w:cs="Tahoma"/>
          <w:i/>
          <w:snapToGrid w:val="0"/>
          <w:sz w:val="28"/>
          <w:szCs w:val="28"/>
        </w:rPr>
        <w:t>1907/2006/EK REACH</w:t>
      </w:r>
      <w:r>
        <w:rPr>
          <w:rFonts w:ascii="Tahoma" w:hAnsi="Tahoma" w:cs="Tahoma"/>
          <w:i/>
          <w:snapToGrid w:val="0"/>
          <w:sz w:val="28"/>
          <w:szCs w:val="28"/>
        </w:rPr>
        <w:tab/>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1.</w:t>
      </w:r>
      <w:r w:rsidR="00F0153B">
        <w:rPr>
          <w:rFonts w:ascii="Tahoma" w:hAnsi="Tahoma"/>
          <w:snapToGrid w:val="0"/>
          <w:sz w:val="24"/>
        </w:rPr>
        <w:t>SZAKASZ:</w:t>
      </w:r>
      <w:r>
        <w:rPr>
          <w:rFonts w:ascii="Tahoma" w:hAnsi="Tahoma"/>
          <w:snapToGrid w:val="0"/>
          <w:sz w:val="24"/>
        </w:rPr>
        <w:t xml:space="preserve"> Az anyag/ k</w:t>
      </w:r>
      <w:r w:rsidR="00400931">
        <w:rPr>
          <w:rFonts w:ascii="Tahoma" w:hAnsi="Tahoma"/>
          <w:snapToGrid w:val="0"/>
          <w:sz w:val="24"/>
        </w:rPr>
        <w:t>everék</w:t>
      </w:r>
      <w:r>
        <w:rPr>
          <w:rFonts w:ascii="Tahoma" w:hAnsi="Tahoma"/>
          <w:snapToGrid w:val="0"/>
          <w:sz w:val="24"/>
        </w:rPr>
        <w:t xml:space="preserve"> és a vállalat/vállalkozás azonosítása</w:t>
      </w:r>
    </w:p>
    <w:p w:rsidR="00CD385A" w:rsidRDefault="00400931" w:rsidP="00CB4FB8">
      <w:pPr>
        <w:spacing w:before="120"/>
        <w:ind w:left="142"/>
        <w:rPr>
          <w:rFonts w:ascii="Tahoma" w:hAnsi="Tahoma"/>
          <w:b/>
          <w:snapToGrid w:val="0"/>
          <w:sz w:val="28"/>
          <w:szCs w:val="28"/>
        </w:rPr>
      </w:pPr>
      <w:r w:rsidRPr="00880BDC">
        <w:rPr>
          <w:rFonts w:ascii="Tahoma" w:hAnsi="Tahoma"/>
          <w:b/>
          <w:snapToGrid w:val="0"/>
        </w:rPr>
        <w:t>1.1 Termékazonosító</w:t>
      </w:r>
      <w:r>
        <w:rPr>
          <w:rFonts w:ascii="Tahoma" w:hAnsi="Tahoma"/>
          <w:snapToGrid w:val="0"/>
        </w:rPr>
        <w:t>:</w:t>
      </w:r>
      <w:r w:rsidR="00CB4FB8">
        <w:rPr>
          <w:rFonts w:ascii="Tahoma" w:hAnsi="Tahoma"/>
          <w:b/>
          <w:snapToGrid w:val="0"/>
          <w:sz w:val="28"/>
          <w:szCs w:val="28"/>
        </w:rPr>
        <w:t xml:space="preserve"> DOMA Folyékony k</w:t>
      </w:r>
      <w:r w:rsidR="00A004AD">
        <w:rPr>
          <w:rFonts w:ascii="Tahoma" w:hAnsi="Tahoma"/>
          <w:b/>
          <w:snapToGrid w:val="0"/>
          <w:sz w:val="28"/>
          <w:szCs w:val="28"/>
        </w:rPr>
        <w:t>r</w:t>
      </w:r>
      <w:r w:rsidR="00CB4FB8">
        <w:rPr>
          <w:rFonts w:ascii="Tahoma" w:hAnsi="Tahoma"/>
          <w:b/>
          <w:snapToGrid w:val="0"/>
          <w:sz w:val="28"/>
          <w:szCs w:val="28"/>
        </w:rPr>
        <w:t>émszappan</w:t>
      </w:r>
      <w:r w:rsidR="00B11957">
        <w:rPr>
          <w:rFonts w:ascii="Tahoma" w:hAnsi="Tahoma"/>
          <w:b/>
          <w:snapToGrid w:val="0"/>
          <w:sz w:val="28"/>
          <w:szCs w:val="28"/>
        </w:rPr>
        <w:t>,</w:t>
      </w:r>
    </w:p>
    <w:p w:rsidR="00CB4FB8" w:rsidRPr="00CD385A" w:rsidRDefault="00B11957" w:rsidP="00CD385A">
      <w:pPr>
        <w:spacing w:before="120"/>
        <w:ind w:left="2266" w:firstLine="566"/>
        <w:rPr>
          <w:rFonts w:ascii="Tahoma" w:hAnsi="Tahoma"/>
          <w:snapToGrid w:val="0"/>
          <w:sz w:val="28"/>
          <w:szCs w:val="28"/>
        </w:rPr>
      </w:pPr>
      <w:r w:rsidRPr="00CD385A">
        <w:rPr>
          <w:rFonts w:ascii="Tahoma" w:hAnsi="Tahoma"/>
          <w:snapToGrid w:val="0"/>
          <w:sz w:val="28"/>
          <w:szCs w:val="28"/>
        </w:rPr>
        <w:t xml:space="preserve"> </w:t>
      </w:r>
      <w:proofErr w:type="spellStart"/>
      <w:r w:rsidR="00CB4FB8" w:rsidRPr="00CD385A">
        <w:rPr>
          <w:rFonts w:ascii="Tahoma" w:hAnsi="Tahoma"/>
          <w:snapToGrid w:val="0"/>
          <w:sz w:val="28"/>
          <w:szCs w:val="28"/>
        </w:rPr>
        <w:t>Aloe</w:t>
      </w:r>
      <w:proofErr w:type="spellEnd"/>
      <w:r w:rsidR="00CB4FB8" w:rsidRPr="00CD385A">
        <w:rPr>
          <w:rFonts w:ascii="Tahoma" w:hAnsi="Tahoma"/>
          <w:snapToGrid w:val="0"/>
          <w:sz w:val="28"/>
          <w:szCs w:val="28"/>
        </w:rPr>
        <w:t xml:space="preserve"> vera illattal</w:t>
      </w:r>
    </w:p>
    <w:p w:rsidR="00CB4FB8" w:rsidRDefault="00400931" w:rsidP="00CB4FB8">
      <w:pPr>
        <w:spacing w:before="120"/>
        <w:ind w:left="142"/>
        <w:rPr>
          <w:rFonts w:ascii="Tahoma" w:hAnsi="Tahoma"/>
          <w:snapToGrid w:val="0"/>
        </w:rPr>
      </w:pPr>
      <w:r w:rsidRPr="00880BDC">
        <w:rPr>
          <w:rFonts w:ascii="Tahoma" w:hAnsi="Tahoma" w:cs="Tahoma"/>
          <w:b/>
          <w:color w:val="000000"/>
        </w:rPr>
        <w:t xml:space="preserve">1.2. A keverék megfelelő azonosított felhasználása, illetve ellenjavallt </w:t>
      </w:r>
      <w:proofErr w:type="gramStart"/>
      <w:r w:rsidRPr="00880BDC">
        <w:rPr>
          <w:rFonts w:ascii="Tahoma" w:hAnsi="Tahoma" w:cs="Tahoma"/>
          <w:b/>
          <w:color w:val="000000"/>
        </w:rPr>
        <w:t>felhasználása</w:t>
      </w:r>
      <w:r>
        <w:rPr>
          <w:rFonts w:cs="EUAlbertina"/>
          <w:color w:val="000000"/>
          <w:sz w:val="17"/>
          <w:szCs w:val="17"/>
        </w:rPr>
        <w:t xml:space="preserve"> </w:t>
      </w:r>
      <w:r w:rsidR="00CB4FB8">
        <w:rPr>
          <w:rFonts w:ascii="Tahoma" w:hAnsi="Tahoma"/>
          <w:snapToGrid w:val="0"/>
        </w:rPr>
        <w:t>:</w:t>
      </w:r>
      <w:proofErr w:type="gramEnd"/>
      <w:r w:rsidR="00CB4FB8">
        <w:rPr>
          <w:rFonts w:ascii="Tahoma" w:hAnsi="Tahoma"/>
          <w:snapToGrid w:val="0"/>
        </w:rPr>
        <w:t xml:space="preserve"> kéztisztítás</w:t>
      </w:r>
    </w:p>
    <w:p w:rsidR="00CB4FB8" w:rsidRPr="00D15FF2" w:rsidRDefault="00CB4FB8" w:rsidP="00CB4FB8">
      <w:pPr>
        <w:spacing w:before="120"/>
        <w:ind w:left="142"/>
        <w:rPr>
          <w:rFonts w:ascii="Tahoma" w:hAnsi="Tahoma"/>
          <w:snapToGrid w:val="0"/>
        </w:rPr>
      </w:pPr>
    </w:p>
    <w:p w:rsidR="00400931" w:rsidRPr="00880BDC" w:rsidRDefault="00400931" w:rsidP="00CB4FB8">
      <w:pPr>
        <w:ind w:left="142"/>
        <w:jc w:val="both"/>
        <w:rPr>
          <w:rFonts w:ascii="Tahoma" w:hAnsi="Tahoma"/>
          <w:b/>
          <w:snapToGrid w:val="0"/>
        </w:rPr>
      </w:pPr>
      <w:r w:rsidRPr="00880BDC">
        <w:rPr>
          <w:rFonts w:ascii="Tahoma" w:hAnsi="Tahoma"/>
          <w:b/>
          <w:snapToGrid w:val="0"/>
        </w:rPr>
        <w:t xml:space="preserve">1.3 </w:t>
      </w:r>
      <w:r w:rsidRPr="00880BDC">
        <w:rPr>
          <w:rFonts w:ascii="Tahoma" w:hAnsi="Tahoma" w:cs="Tahoma"/>
          <w:b/>
          <w:color w:val="000000"/>
        </w:rPr>
        <w:t xml:space="preserve">A biztonsági adatlap szállítójának </w:t>
      </w:r>
      <w:proofErr w:type="gramStart"/>
      <w:r w:rsidRPr="00880BDC">
        <w:rPr>
          <w:rFonts w:ascii="Tahoma" w:hAnsi="Tahoma" w:cs="Tahoma"/>
          <w:b/>
          <w:color w:val="000000"/>
        </w:rPr>
        <w:t>adatai</w:t>
      </w:r>
      <w:r w:rsidRPr="00880BDC">
        <w:rPr>
          <w:rFonts w:cs="EUAlbertina"/>
          <w:b/>
          <w:color w:val="000000"/>
          <w:sz w:val="17"/>
          <w:szCs w:val="17"/>
        </w:rPr>
        <w:t xml:space="preserve"> </w:t>
      </w:r>
      <w:r w:rsidRPr="00880BDC">
        <w:rPr>
          <w:rFonts w:ascii="Tahoma" w:hAnsi="Tahoma"/>
          <w:b/>
          <w:snapToGrid w:val="0"/>
        </w:rPr>
        <w:t>:</w:t>
      </w:r>
      <w:proofErr w:type="gramEnd"/>
    </w:p>
    <w:p w:rsidR="00CB4FB8" w:rsidRDefault="00CB4FB8" w:rsidP="00400931">
      <w:pPr>
        <w:ind w:left="142" w:firstLine="566"/>
        <w:jc w:val="both"/>
        <w:rPr>
          <w:rFonts w:ascii="Tahoma" w:hAnsi="Tahoma"/>
          <w:snapToGrid w:val="0"/>
        </w:rPr>
      </w:pPr>
      <w:r>
        <w:rPr>
          <w:rFonts w:ascii="Tahoma" w:hAnsi="Tahoma"/>
          <w:snapToGrid w:val="0"/>
        </w:rPr>
        <w:t xml:space="preserve">Gyártó és forgalmazó cég neve: </w:t>
      </w:r>
      <w:proofErr w:type="spellStart"/>
      <w:r>
        <w:rPr>
          <w:rFonts w:ascii="Tahoma" w:hAnsi="Tahoma"/>
          <w:snapToGrid w:val="0"/>
        </w:rPr>
        <w:t>Do-Ma</w:t>
      </w:r>
      <w:proofErr w:type="spellEnd"/>
      <w:r>
        <w:rPr>
          <w:rFonts w:ascii="Tahoma" w:hAnsi="Tahoma"/>
          <w:snapToGrid w:val="0"/>
        </w:rPr>
        <w:t xml:space="preserve"> Bt. </w:t>
      </w:r>
    </w:p>
    <w:p w:rsidR="00CB4FB8" w:rsidRDefault="00CB4FB8" w:rsidP="00CB4FB8">
      <w:pPr>
        <w:ind w:left="2124" w:firstLine="708"/>
        <w:jc w:val="both"/>
        <w:rPr>
          <w:rFonts w:ascii="Tahoma" w:hAnsi="Tahoma"/>
          <w:snapToGrid w:val="0"/>
        </w:rPr>
      </w:pPr>
      <w:r>
        <w:rPr>
          <w:rFonts w:ascii="Tahoma" w:hAnsi="Tahoma"/>
          <w:snapToGrid w:val="0"/>
        </w:rPr>
        <w:t xml:space="preserve">  Cím:</w:t>
      </w:r>
      <w:r>
        <w:rPr>
          <w:rFonts w:ascii="Tahoma" w:hAnsi="Tahoma"/>
          <w:snapToGrid w:val="0"/>
        </w:rPr>
        <w:tab/>
        <w:t>2083 Solymár, Toldi u. 4.</w:t>
      </w:r>
    </w:p>
    <w:p w:rsidR="0029066F" w:rsidRDefault="0029066F" w:rsidP="00CB4FB8">
      <w:pPr>
        <w:ind w:left="2124" w:firstLine="708"/>
        <w:jc w:val="both"/>
        <w:rPr>
          <w:rFonts w:ascii="Tahoma" w:hAnsi="Tahoma"/>
          <w:snapToGrid w:val="0"/>
        </w:rPr>
      </w:pPr>
      <w:r>
        <w:rPr>
          <w:rFonts w:ascii="Tahoma" w:hAnsi="Tahoma"/>
          <w:snapToGrid w:val="0"/>
        </w:rPr>
        <w:t>Telephely: 2095 Pilisszántó, Petőfi u. 16.</w:t>
      </w:r>
    </w:p>
    <w:p w:rsidR="00CB4FB8" w:rsidRDefault="00CB4FB8" w:rsidP="00CB4FB8">
      <w:pPr>
        <w:ind w:left="2124" w:firstLine="708"/>
        <w:jc w:val="both"/>
        <w:rPr>
          <w:rFonts w:ascii="Tahoma" w:hAnsi="Tahoma"/>
          <w:snapToGrid w:val="0"/>
        </w:rPr>
      </w:pPr>
      <w:r>
        <w:rPr>
          <w:rFonts w:ascii="Tahoma" w:hAnsi="Tahoma"/>
          <w:snapToGrid w:val="0"/>
        </w:rPr>
        <w:t xml:space="preserve">  Tel/Fax:</w:t>
      </w:r>
      <w:r w:rsidRPr="00CB4FB8">
        <w:rPr>
          <w:rFonts w:ascii="Tahoma" w:hAnsi="Tahoma"/>
          <w:snapToGrid w:val="0"/>
        </w:rPr>
        <w:t xml:space="preserve"> </w:t>
      </w:r>
      <w:proofErr w:type="gramStart"/>
      <w:r>
        <w:rPr>
          <w:rFonts w:ascii="Tahoma" w:hAnsi="Tahoma"/>
          <w:snapToGrid w:val="0"/>
        </w:rPr>
        <w:t xml:space="preserve">Fax </w:t>
      </w:r>
      <w:r w:rsidR="0029066F">
        <w:t>:</w:t>
      </w:r>
      <w:proofErr w:type="gramEnd"/>
      <w:r w:rsidR="0029066F">
        <w:t xml:space="preserve"> +36-26-349-594</w:t>
      </w:r>
    </w:p>
    <w:p w:rsidR="00CB4FB8" w:rsidRDefault="00CB4FB8" w:rsidP="00CB4FB8">
      <w:pPr>
        <w:ind w:left="2124" w:firstLine="708"/>
        <w:jc w:val="both"/>
        <w:rPr>
          <w:rFonts w:ascii="Tahoma" w:hAnsi="Tahoma"/>
          <w:snapToGrid w:val="0"/>
        </w:rPr>
      </w:pPr>
      <w:r>
        <w:rPr>
          <w:rFonts w:ascii="Tahoma" w:hAnsi="Tahoma"/>
          <w:snapToGrid w:val="0"/>
        </w:rPr>
        <w:t xml:space="preserve">  </w:t>
      </w:r>
      <w:proofErr w:type="gramStart"/>
      <w:r>
        <w:rPr>
          <w:rFonts w:ascii="Tahoma" w:hAnsi="Tahoma"/>
          <w:snapToGrid w:val="0"/>
        </w:rPr>
        <w:t>e-mail</w:t>
      </w:r>
      <w:proofErr w:type="gramEnd"/>
      <w:r>
        <w:rPr>
          <w:rFonts w:ascii="Tahoma" w:hAnsi="Tahoma"/>
          <w:snapToGrid w:val="0"/>
        </w:rPr>
        <w:t xml:space="preserve">: </w:t>
      </w:r>
      <w:hyperlink r:id="rId8" w:history="1">
        <w:r w:rsidRPr="00993F1C">
          <w:rPr>
            <w:rStyle w:val="Hiperhivatkozs"/>
            <w:rFonts w:ascii="Tahoma" w:hAnsi="Tahoma"/>
            <w:snapToGrid w:val="0"/>
          </w:rPr>
          <w:t>postmaster@domabt.t-online.hu</w:t>
        </w:r>
      </w:hyperlink>
    </w:p>
    <w:p w:rsidR="00CB4FB8" w:rsidRDefault="00CB4FB8" w:rsidP="00CB4FB8">
      <w:pPr>
        <w:ind w:left="2124" w:firstLine="708"/>
        <w:jc w:val="both"/>
        <w:rPr>
          <w:rFonts w:ascii="Tahoma" w:hAnsi="Tahoma"/>
          <w:snapToGrid w:val="0"/>
        </w:rPr>
      </w:pPr>
    </w:p>
    <w:p w:rsidR="00CB4FB8" w:rsidRDefault="00CB4FB8" w:rsidP="00CB4FB8">
      <w:pPr>
        <w:ind w:left="2124" w:firstLine="708"/>
        <w:jc w:val="both"/>
        <w:rPr>
          <w:rFonts w:ascii="Tahoma" w:hAnsi="Tahoma"/>
          <w:snapToGrid w:val="0"/>
        </w:rPr>
      </w:pPr>
    </w:p>
    <w:p w:rsidR="00CB4FB8" w:rsidRDefault="00400931" w:rsidP="00CB4FB8">
      <w:pPr>
        <w:jc w:val="both"/>
        <w:rPr>
          <w:rFonts w:ascii="Tahoma" w:hAnsi="Tahoma"/>
          <w:snapToGrid w:val="0"/>
        </w:rPr>
      </w:pPr>
      <w:r w:rsidRPr="00880BDC">
        <w:rPr>
          <w:rFonts w:ascii="Tahoma" w:hAnsi="Tahoma"/>
          <w:b/>
          <w:snapToGrid w:val="0"/>
        </w:rPr>
        <w:t xml:space="preserve">1.4 </w:t>
      </w:r>
      <w:r w:rsidR="00CB4FB8" w:rsidRPr="00880BDC">
        <w:rPr>
          <w:rFonts w:ascii="Tahoma" w:hAnsi="Tahoma"/>
          <w:b/>
          <w:snapToGrid w:val="0"/>
        </w:rPr>
        <w:t xml:space="preserve"> Sürgősségi telefon</w:t>
      </w:r>
      <w:r w:rsidR="00CB4FB8">
        <w:rPr>
          <w:rFonts w:ascii="Tahoma" w:hAnsi="Tahoma"/>
          <w:snapToGrid w:val="0"/>
        </w:rPr>
        <w:t>:</w:t>
      </w:r>
      <w:r w:rsidR="00CB4FB8">
        <w:rPr>
          <w:rFonts w:ascii="Tahoma" w:hAnsi="Tahoma"/>
          <w:snapToGrid w:val="0"/>
        </w:rPr>
        <w:tab/>
        <w:t>Egészségügyi Toxikológiai Tájékoztató Szolgálat (ETTSZ)</w:t>
      </w:r>
    </w:p>
    <w:p w:rsidR="00CB4FB8" w:rsidRDefault="00CB4FB8" w:rsidP="00CB4FB8">
      <w:pPr>
        <w:jc w:val="both"/>
        <w:rPr>
          <w:rFonts w:ascii="Tahoma" w:hAnsi="Tahoma"/>
          <w:snapToGrid w:val="0"/>
        </w:rPr>
      </w:pPr>
      <w:r>
        <w:rPr>
          <w:rFonts w:ascii="Tahoma" w:hAnsi="Tahoma"/>
          <w:snapToGrid w:val="0"/>
        </w:rPr>
        <w:tab/>
      </w:r>
      <w:r>
        <w:rPr>
          <w:rFonts w:ascii="Tahoma" w:hAnsi="Tahoma"/>
          <w:snapToGrid w:val="0"/>
        </w:rPr>
        <w:tab/>
      </w:r>
      <w:r>
        <w:rPr>
          <w:rFonts w:ascii="Tahoma" w:hAnsi="Tahoma"/>
          <w:snapToGrid w:val="0"/>
        </w:rPr>
        <w:tab/>
        <w:t>1096 Budapest, Nagyvárad tér 2.</w:t>
      </w:r>
    </w:p>
    <w:p w:rsidR="00CB4FB8" w:rsidRDefault="00CB4FB8" w:rsidP="00CB4FB8">
      <w:pPr>
        <w:ind w:left="1416" w:firstLine="708"/>
        <w:jc w:val="both"/>
        <w:rPr>
          <w:rFonts w:ascii="Tahoma" w:hAnsi="Tahoma"/>
          <w:snapToGrid w:val="0"/>
        </w:rPr>
      </w:pPr>
      <w:r>
        <w:rPr>
          <w:rFonts w:ascii="Tahoma" w:hAnsi="Tahoma"/>
          <w:snapToGrid w:val="0"/>
        </w:rPr>
        <w:t xml:space="preserve">(+36-1) 476-6464, </w:t>
      </w:r>
    </w:p>
    <w:p w:rsidR="00CB4FB8" w:rsidRDefault="00CB4FB8" w:rsidP="00400931">
      <w:pPr>
        <w:tabs>
          <w:tab w:val="left" w:pos="4125"/>
        </w:tabs>
        <w:ind w:left="1416" w:firstLine="708"/>
        <w:jc w:val="both"/>
        <w:rPr>
          <w:rFonts w:ascii="Tahoma" w:hAnsi="Tahoma"/>
          <w:snapToGrid w:val="0"/>
        </w:rPr>
      </w:pPr>
      <w:r>
        <w:rPr>
          <w:rFonts w:ascii="Tahoma" w:hAnsi="Tahoma"/>
          <w:snapToGrid w:val="0"/>
        </w:rPr>
        <w:t>06 (80) 201-199</w:t>
      </w:r>
    </w:p>
    <w:p w:rsidR="00CB4FB8" w:rsidRDefault="00CB4FB8" w:rsidP="00CB4FB8">
      <w:pPr>
        <w:ind w:left="142"/>
        <w:jc w:val="both"/>
        <w:rPr>
          <w:rFonts w:ascii="Tahoma" w:hAnsi="Tahoma"/>
          <w:snapToGrid w:val="0"/>
        </w:rPr>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2. </w:t>
      </w:r>
      <w:r w:rsidR="00F0153B">
        <w:rPr>
          <w:rFonts w:ascii="Tahoma" w:hAnsi="Tahoma"/>
          <w:snapToGrid w:val="0"/>
          <w:sz w:val="24"/>
        </w:rPr>
        <w:t xml:space="preserve">SZAKASZ: </w:t>
      </w:r>
      <w:r>
        <w:rPr>
          <w:rFonts w:ascii="Tahoma" w:hAnsi="Tahoma"/>
          <w:snapToGrid w:val="0"/>
          <w:sz w:val="24"/>
        </w:rPr>
        <w:t>A veszély</w:t>
      </w:r>
      <w:r w:rsidR="00400931">
        <w:rPr>
          <w:rFonts w:ascii="Tahoma" w:hAnsi="Tahoma"/>
          <w:snapToGrid w:val="0"/>
          <w:sz w:val="24"/>
        </w:rPr>
        <w:t xml:space="preserve"> meghatározása</w:t>
      </w:r>
    </w:p>
    <w:p w:rsidR="00CB4FB8" w:rsidRDefault="00400931" w:rsidP="00CB4FB8">
      <w:pPr>
        <w:ind w:firstLine="204"/>
        <w:jc w:val="both"/>
        <w:rPr>
          <w:rFonts w:ascii="Tahoma" w:hAnsi="Tahoma"/>
          <w:snapToGrid w:val="0"/>
        </w:rPr>
      </w:pPr>
      <w:r w:rsidRPr="00880BDC">
        <w:rPr>
          <w:rFonts w:ascii="Tahoma" w:hAnsi="Tahoma"/>
          <w:b/>
          <w:snapToGrid w:val="0"/>
        </w:rPr>
        <w:t>2.1 A keverék osztályozása</w:t>
      </w:r>
      <w:r>
        <w:rPr>
          <w:rFonts w:ascii="Tahoma" w:hAnsi="Tahoma"/>
          <w:snapToGrid w:val="0"/>
        </w:rPr>
        <w:t xml:space="preserve">: </w:t>
      </w:r>
      <w:r>
        <w:rPr>
          <w:rFonts w:ascii="Tahoma" w:hAnsi="Tahoma"/>
          <w:snapToGrid w:val="0"/>
        </w:rPr>
        <w:tab/>
      </w:r>
      <w:r>
        <w:rPr>
          <w:rFonts w:ascii="Tahoma" w:hAnsi="Tahoma"/>
          <w:snapToGrid w:val="0"/>
        </w:rPr>
        <w:tab/>
      </w:r>
      <w:r w:rsidR="00CB4FB8">
        <w:rPr>
          <w:rFonts w:ascii="Tahoma" w:hAnsi="Tahoma"/>
          <w:snapToGrid w:val="0"/>
        </w:rPr>
        <w:t>Nem jelölés köteles termék.</w:t>
      </w:r>
    </w:p>
    <w:p w:rsidR="00CB4FB8" w:rsidRDefault="00CB4FB8" w:rsidP="00CB4FB8">
      <w:pPr>
        <w:ind w:firstLine="204"/>
        <w:jc w:val="both"/>
        <w:rPr>
          <w:rFonts w:ascii="Tahoma" w:hAnsi="Tahoma"/>
          <w:snapToGrid w:val="0"/>
        </w:rPr>
      </w:pPr>
    </w:p>
    <w:p w:rsidR="00CB4FB8" w:rsidRDefault="00CB4FB8" w:rsidP="00CB4FB8">
      <w:pPr>
        <w:jc w:val="both"/>
        <w:rPr>
          <w:rFonts w:ascii="Tahoma" w:hAnsi="Tahoma"/>
          <w:snapToGrid w:val="0"/>
        </w:rPr>
      </w:pPr>
      <w:r>
        <w:rPr>
          <w:rFonts w:ascii="Tahoma" w:hAnsi="Tahoma"/>
          <w:snapToGrid w:val="0"/>
        </w:rPr>
        <w:t xml:space="preserve">   Előírás és rendeltetésszerű használat, kezelés és tárolás során a készítmény nem károsítja az egészséget</w:t>
      </w:r>
    </w:p>
    <w:p w:rsidR="00CB4FB8" w:rsidRDefault="00CB4FB8" w:rsidP="00CB4FB8">
      <w:pPr>
        <w:jc w:val="both"/>
        <w:rPr>
          <w:rFonts w:ascii="Tahoma" w:hAnsi="Tahoma"/>
          <w:snapToGrid w:val="0"/>
        </w:rPr>
      </w:pPr>
      <w:r>
        <w:rPr>
          <w:rFonts w:ascii="Tahoma" w:hAnsi="Tahoma"/>
          <w:snapToGrid w:val="0"/>
        </w:rPr>
        <w:t xml:space="preserve">   </w:t>
      </w:r>
      <w:proofErr w:type="gramStart"/>
      <w:r>
        <w:rPr>
          <w:rFonts w:ascii="Tahoma" w:hAnsi="Tahoma"/>
          <w:snapToGrid w:val="0"/>
        </w:rPr>
        <w:t>és</w:t>
      </w:r>
      <w:proofErr w:type="gramEnd"/>
      <w:r>
        <w:rPr>
          <w:rFonts w:ascii="Tahoma" w:hAnsi="Tahoma"/>
          <w:snapToGrid w:val="0"/>
        </w:rPr>
        <w:t xml:space="preserve"> a környezetet </w:t>
      </w:r>
    </w:p>
    <w:p w:rsidR="00CB4FB8" w:rsidRPr="00880BDC" w:rsidRDefault="00400931" w:rsidP="00CB4FB8">
      <w:pPr>
        <w:ind w:firstLine="204"/>
        <w:jc w:val="both"/>
        <w:rPr>
          <w:rFonts w:ascii="Tahoma" w:hAnsi="Tahoma"/>
          <w:b/>
          <w:snapToGrid w:val="0"/>
        </w:rPr>
      </w:pPr>
      <w:r w:rsidRPr="00880BDC">
        <w:rPr>
          <w:rFonts w:ascii="Tahoma" w:hAnsi="Tahoma"/>
          <w:b/>
          <w:snapToGrid w:val="0"/>
        </w:rPr>
        <w:t>2.2. Címkézési elemek</w:t>
      </w:r>
    </w:p>
    <w:p w:rsidR="00123BB1" w:rsidRPr="00880BDC" w:rsidRDefault="00123BB1" w:rsidP="00CB4FB8">
      <w:pPr>
        <w:ind w:firstLine="204"/>
        <w:jc w:val="both"/>
        <w:rPr>
          <w:rFonts w:ascii="Tahoma" w:hAnsi="Tahoma"/>
          <w:b/>
          <w:snapToGrid w:val="0"/>
        </w:rPr>
      </w:pPr>
    </w:p>
    <w:p w:rsidR="00123BB1" w:rsidRDefault="00123BB1" w:rsidP="00123BB1">
      <w:pPr>
        <w:tabs>
          <w:tab w:val="left" w:pos="2127"/>
          <w:tab w:val="left" w:pos="3261"/>
        </w:tabs>
        <w:spacing w:before="60"/>
        <w:ind w:firstLine="204"/>
        <w:jc w:val="both"/>
        <w:rPr>
          <w:rFonts w:ascii="Tahoma" w:hAnsi="Tahoma"/>
          <w:snapToGrid w:val="0"/>
        </w:rPr>
      </w:pPr>
      <w:r>
        <w:rPr>
          <w:rFonts w:ascii="Tahoma" w:hAnsi="Tahoma"/>
          <w:snapToGrid w:val="0"/>
        </w:rPr>
        <w:t>EK veszélyjele:</w:t>
      </w:r>
      <w:r>
        <w:rPr>
          <w:rFonts w:ascii="Tahoma" w:hAnsi="Tahoma"/>
          <w:snapToGrid w:val="0"/>
        </w:rPr>
        <w:tab/>
        <w:t xml:space="preserve">Nem jelölésköteles </w:t>
      </w:r>
    </w:p>
    <w:p w:rsidR="00123BB1" w:rsidRDefault="00123BB1" w:rsidP="00123BB1">
      <w:pPr>
        <w:tabs>
          <w:tab w:val="left" w:pos="2127"/>
          <w:tab w:val="left" w:pos="3261"/>
        </w:tabs>
        <w:spacing w:before="60"/>
        <w:ind w:firstLine="204"/>
        <w:jc w:val="both"/>
        <w:rPr>
          <w:rFonts w:ascii="Tahoma" w:hAnsi="Tahoma"/>
          <w:snapToGrid w:val="0"/>
        </w:rPr>
      </w:pPr>
      <w:r>
        <w:rPr>
          <w:rFonts w:ascii="Tahoma" w:hAnsi="Tahoma"/>
          <w:snapToGrid w:val="0"/>
        </w:rPr>
        <w:t>A készítmény sajátos veszélyeire, kockázataira utaló R mondatok: nincsenek</w:t>
      </w:r>
    </w:p>
    <w:p w:rsidR="00123BB1" w:rsidRPr="008C5238" w:rsidRDefault="00123BB1" w:rsidP="00123BB1">
      <w:pPr>
        <w:tabs>
          <w:tab w:val="left" w:pos="2127"/>
          <w:tab w:val="left" w:pos="3261"/>
        </w:tabs>
        <w:spacing w:before="60"/>
        <w:ind w:left="204" w:firstLine="204"/>
        <w:jc w:val="both"/>
        <w:rPr>
          <w:rFonts w:ascii="Tahoma" w:eastAsia="Arial Unicode MS" w:hAnsi="Tahoma" w:cs="Tahoma"/>
          <w:snapToGrid w:val="0"/>
        </w:rPr>
      </w:pPr>
      <w:r w:rsidRPr="008C5238">
        <w:rPr>
          <w:rFonts w:ascii="Tahoma" w:eastAsia="Arial Unicode MS" w:hAnsi="Tahoma" w:cs="Tahoma"/>
          <w:snapToGrid w:val="0"/>
        </w:rPr>
        <w:t xml:space="preserve">Összetevők </w:t>
      </w:r>
      <w:r w:rsidRPr="008C5238">
        <w:rPr>
          <w:rFonts w:ascii="Tahoma" w:eastAsia="Arial Unicode MS" w:hAnsi="Tahoma" w:cs="Tahoma"/>
        </w:rPr>
        <w:t>a 648/2004 /E</w:t>
      </w:r>
      <w:r>
        <w:rPr>
          <w:rFonts w:ascii="Tahoma" w:eastAsia="Arial Unicode MS" w:hAnsi="Tahoma" w:cs="Tahoma"/>
        </w:rPr>
        <w:t>K</w:t>
      </w:r>
      <w:r w:rsidRPr="008C5238">
        <w:rPr>
          <w:rFonts w:ascii="Tahoma" w:eastAsia="Arial Unicode MS" w:hAnsi="Tahoma" w:cs="Tahoma"/>
        </w:rPr>
        <w:t xml:space="preserve"> rendelet szerint</w:t>
      </w:r>
      <w:r>
        <w:rPr>
          <w:rFonts w:ascii="Tahoma" w:eastAsia="Arial Unicode MS" w:hAnsi="Tahoma" w:cs="Tahoma"/>
        </w:rPr>
        <w:t>:</w:t>
      </w:r>
      <w:r w:rsidRPr="008C5238">
        <w:rPr>
          <w:rFonts w:ascii="Tahoma" w:eastAsia="Arial Unicode MS" w:hAnsi="Tahoma" w:cs="Tahoma"/>
          <w:snapToGrid w:val="0"/>
        </w:rPr>
        <w:t xml:space="preserve"> </w:t>
      </w:r>
      <w:proofErr w:type="spellStart"/>
      <w:r w:rsidRPr="008C5238">
        <w:rPr>
          <w:rFonts w:ascii="Tahoma" w:eastAsia="Arial Unicode MS" w:hAnsi="Tahoma" w:cs="Tahoma"/>
        </w:rPr>
        <w:t>Aqua</w:t>
      </w:r>
      <w:proofErr w:type="spellEnd"/>
      <w:r w:rsidRPr="008C5238">
        <w:rPr>
          <w:rFonts w:ascii="Tahoma" w:eastAsia="Arial Unicode MS" w:hAnsi="Tahoma" w:cs="Tahoma"/>
        </w:rPr>
        <w:t xml:space="preserve">, </w:t>
      </w:r>
      <w:proofErr w:type="spellStart"/>
      <w:r>
        <w:rPr>
          <w:rFonts w:ascii="Tahoma" w:eastAsia="Arial Unicode MS" w:hAnsi="Tahoma" w:cs="Tahoma"/>
        </w:rPr>
        <w:t>Sodium</w:t>
      </w:r>
      <w:proofErr w:type="spellEnd"/>
      <w:r>
        <w:rPr>
          <w:rFonts w:ascii="Tahoma" w:eastAsia="Arial Unicode MS" w:hAnsi="Tahoma" w:cs="Tahoma"/>
        </w:rPr>
        <w:t xml:space="preserve"> </w:t>
      </w:r>
      <w:proofErr w:type="spellStart"/>
      <w:proofErr w:type="gramStart"/>
      <w:r>
        <w:rPr>
          <w:rFonts w:ascii="Tahoma" w:eastAsia="Arial Unicode MS" w:hAnsi="Tahoma" w:cs="Tahoma"/>
        </w:rPr>
        <w:t>laureth</w:t>
      </w:r>
      <w:r w:rsidRPr="008C5238">
        <w:rPr>
          <w:rFonts w:ascii="Tahoma" w:eastAsia="Arial Unicode MS" w:hAnsi="Tahoma" w:cs="Tahoma"/>
        </w:rPr>
        <w:t>-sulphate</w:t>
      </w:r>
      <w:proofErr w:type="spellEnd"/>
      <w:r w:rsidRPr="008C5238">
        <w:rPr>
          <w:rFonts w:ascii="Tahoma" w:eastAsia="Arial Unicode MS" w:hAnsi="Tahoma" w:cs="Tahoma"/>
        </w:rPr>
        <w:t>&lt;</w:t>
      </w:r>
      <w:proofErr w:type="gramEnd"/>
      <w:r w:rsidRPr="008C5238">
        <w:rPr>
          <w:rFonts w:ascii="Tahoma" w:eastAsia="Arial Unicode MS" w:hAnsi="Tahoma" w:cs="Tahoma"/>
        </w:rPr>
        <w:t xml:space="preserve">5 %, </w:t>
      </w:r>
      <w:proofErr w:type="spellStart"/>
      <w:r w:rsidRPr="008C5238">
        <w:rPr>
          <w:rFonts w:ascii="Tahoma" w:eastAsia="Arial Unicode MS" w:hAnsi="Tahoma" w:cs="Tahoma"/>
        </w:rPr>
        <w:t>Sodium</w:t>
      </w:r>
      <w:proofErr w:type="spellEnd"/>
      <w:r w:rsidRPr="008C5238">
        <w:rPr>
          <w:rFonts w:ascii="Tahoma" w:eastAsia="Arial Unicode MS" w:hAnsi="Tahoma" w:cs="Tahoma"/>
        </w:rPr>
        <w:t xml:space="preserve"> </w:t>
      </w:r>
      <w:proofErr w:type="spellStart"/>
      <w:r w:rsidRPr="008C5238">
        <w:rPr>
          <w:rFonts w:ascii="Tahoma" w:eastAsia="Arial Unicode MS" w:hAnsi="Tahoma" w:cs="Tahoma"/>
        </w:rPr>
        <w:t>chloride</w:t>
      </w:r>
      <w:proofErr w:type="spellEnd"/>
      <w:r w:rsidRPr="008C5238">
        <w:rPr>
          <w:rFonts w:ascii="Tahoma" w:eastAsia="Arial Unicode MS" w:hAnsi="Tahoma" w:cs="Tahoma"/>
        </w:rPr>
        <w:t xml:space="preserve"> &lt;5%,  </w:t>
      </w:r>
      <w:proofErr w:type="spellStart"/>
      <w:r>
        <w:rPr>
          <w:rFonts w:ascii="Tahoma" w:eastAsia="Arial Unicode MS" w:hAnsi="Tahoma" w:cs="Tahoma"/>
        </w:rPr>
        <w:t>Cocamidopropyl-b</w:t>
      </w:r>
      <w:r w:rsidRPr="008C5238">
        <w:rPr>
          <w:rFonts w:ascii="Tahoma" w:eastAsia="Arial Unicode MS" w:hAnsi="Tahoma" w:cs="Tahoma"/>
        </w:rPr>
        <w:t>etaine</w:t>
      </w:r>
      <w:proofErr w:type="spellEnd"/>
      <w:r w:rsidRPr="008C5238">
        <w:rPr>
          <w:rFonts w:ascii="Tahoma" w:eastAsia="Arial Unicode MS" w:hAnsi="Tahoma" w:cs="Tahoma"/>
        </w:rPr>
        <w:t xml:space="preserve">, </w:t>
      </w:r>
      <w:proofErr w:type="spellStart"/>
      <w:r w:rsidRPr="008C5238">
        <w:rPr>
          <w:rFonts w:ascii="Tahoma" w:eastAsia="Arial Unicode MS" w:hAnsi="Tahoma" w:cs="Tahoma"/>
        </w:rPr>
        <w:t>Cocamide</w:t>
      </w:r>
      <w:proofErr w:type="spellEnd"/>
      <w:r w:rsidRPr="008C5238">
        <w:rPr>
          <w:rFonts w:ascii="Tahoma" w:eastAsia="Arial Unicode MS" w:hAnsi="Tahoma" w:cs="Tahoma"/>
        </w:rPr>
        <w:t xml:space="preserve"> DEA, </w:t>
      </w:r>
      <w:proofErr w:type="spellStart"/>
      <w:r w:rsidRPr="008C5238">
        <w:rPr>
          <w:rFonts w:ascii="Tahoma" w:eastAsia="Arial Unicode MS" w:hAnsi="Tahoma" w:cs="Tahoma"/>
        </w:rPr>
        <w:t>Cocamide</w:t>
      </w:r>
      <w:proofErr w:type="spellEnd"/>
      <w:r w:rsidRPr="008C5238">
        <w:rPr>
          <w:rFonts w:ascii="Tahoma" w:eastAsia="Arial Unicode MS" w:hAnsi="Tahoma" w:cs="Tahoma"/>
        </w:rPr>
        <w:t xml:space="preserve"> MEA</w:t>
      </w:r>
      <w:r>
        <w:rPr>
          <w:rFonts w:ascii="Tahoma" w:eastAsia="Arial Unicode MS" w:hAnsi="Tahoma" w:cs="Tahoma"/>
        </w:rPr>
        <w:t>,</w:t>
      </w:r>
      <w:r w:rsidRPr="008C5238">
        <w:rPr>
          <w:rFonts w:ascii="Tahoma" w:eastAsia="Arial Unicode MS" w:hAnsi="Tahoma" w:cs="Tahoma"/>
        </w:rPr>
        <w:t xml:space="preserve"> </w:t>
      </w:r>
      <w:proofErr w:type="spellStart"/>
      <w:r>
        <w:rPr>
          <w:rFonts w:ascii="Tahoma" w:eastAsia="Arial Unicode MS" w:hAnsi="Tahoma" w:cs="Tahoma"/>
        </w:rPr>
        <w:t>Glyicerine</w:t>
      </w:r>
      <w:proofErr w:type="spellEnd"/>
      <w:r>
        <w:rPr>
          <w:rFonts w:ascii="Tahoma" w:eastAsia="Arial Unicode MS" w:hAnsi="Tahoma" w:cs="Tahoma"/>
        </w:rPr>
        <w:t xml:space="preserve">, PEG7-Glyceryl-cocoate, </w:t>
      </w:r>
      <w:proofErr w:type="spellStart"/>
      <w:r w:rsidRPr="008C5238">
        <w:rPr>
          <w:rFonts w:ascii="Tahoma" w:eastAsia="Arial Unicode MS" w:hAnsi="Tahoma" w:cs="Tahoma"/>
        </w:rPr>
        <w:t>Citric-acid</w:t>
      </w:r>
      <w:proofErr w:type="spellEnd"/>
      <w:r w:rsidRPr="008C5238">
        <w:rPr>
          <w:rFonts w:ascii="Tahoma" w:eastAsia="Arial Unicode MS" w:hAnsi="Tahoma" w:cs="Tahoma"/>
        </w:rPr>
        <w:t xml:space="preserve">, 5-chloro-2-methyl-4-isothyasolin-3-one, 2-methyl-4-isothiasolin-3-one,  </w:t>
      </w:r>
      <w:proofErr w:type="spellStart"/>
      <w:r w:rsidRPr="008C5238">
        <w:rPr>
          <w:rFonts w:ascii="Tahoma" w:eastAsia="Arial Unicode MS" w:hAnsi="Tahoma" w:cs="Tahoma"/>
        </w:rPr>
        <w:t>Fragrance</w:t>
      </w:r>
      <w:proofErr w:type="spellEnd"/>
      <w:r w:rsidRPr="008C5238">
        <w:rPr>
          <w:rFonts w:ascii="Tahoma" w:eastAsia="Arial Unicode MS" w:hAnsi="Tahoma" w:cs="Tahoma"/>
        </w:rPr>
        <w:t xml:space="preserve"> .</w:t>
      </w:r>
    </w:p>
    <w:p w:rsidR="00123BB1" w:rsidRDefault="00123BB1" w:rsidP="00123BB1">
      <w:pPr>
        <w:tabs>
          <w:tab w:val="left" w:pos="2127"/>
          <w:tab w:val="left" w:pos="3261"/>
        </w:tabs>
        <w:spacing w:before="60"/>
        <w:ind w:firstLine="204"/>
        <w:jc w:val="both"/>
        <w:rPr>
          <w:rFonts w:ascii="Tahoma" w:hAnsi="Tahoma"/>
          <w:snapToGrid w:val="0"/>
        </w:rPr>
      </w:pPr>
    </w:p>
    <w:p w:rsidR="00123BB1" w:rsidRDefault="00123BB1" w:rsidP="00123BB1">
      <w:pPr>
        <w:tabs>
          <w:tab w:val="left" w:pos="2127"/>
        </w:tabs>
        <w:spacing w:before="120"/>
        <w:ind w:firstLine="204"/>
        <w:jc w:val="both"/>
        <w:rPr>
          <w:rFonts w:ascii="Tahoma" w:hAnsi="Tahoma"/>
          <w:snapToGrid w:val="0"/>
        </w:rPr>
      </w:pPr>
      <w:r>
        <w:rPr>
          <w:rFonts w:ascii="Tahoma" w:hAnsi="Tahoma"/>
          <w:snapToGrid w:val="0"/>
        </w:rPr>
        <w:t>A készítmény biztonságos használatára utaló S mondatok:</w:t>
      </w:r>
    </w:p>
    <w:p w:rsidR="00123BB1" w:rsidRDefault="00123BB1" w:rsidP="00123BB1">
      <w:pPr>
        <w:tabs>
          <w:tab w:val="left" w:pos="2127"/>
          <w:tab w:val="left" w:pos="3261"/>
        </w:tabs>
        <w:ind w:left="2127" w:hanging="1923"/>
        <w:jc w:val="both"/>
        <w:rPr>
          <w:rFonts w:ascii="Tahoma" w:hAnsi="Tahoma"/>
          <w:snapToGrid w:val="0"/>
        </w:rPr>
      </w:pPr>
      <w:r>
        <w:rPr>
          <w:rFonts w:ascii="Tahoma" w:hAnsi="Tahoma"/>
          <w:snapToGrid w:val="0"/>
        </w:rPr>
        <w:t>S 2</w:t>
      </w:r>
      <w:r>
        <w:rPr>
          <w:rFonts w:ascii="Tahoma" w:hAnsi="Tahoma"/>
          <w:snapToGrid w:val="0"/>
        </w:rPr>
        <w:tab/>
        <w:t>Gyermekek kezébe nem kerülhet.</w:t>
      </w:r>
    </w:p>
    <w:p w:rsidR="00123BB1" w:rsidRDefault="00123BB1" w:rsidP="00123BB1">
      <w:pPr>
        <w:ind w:firstLine="204"/>
        <w:jc w:val="both"/>
        <w:rPr>
          <w:rFonts w:ascii="Tahoma" w:hAnsi="Tahoma" w:cs="Tahoma"/>
        </w:rPr>
      </w:pPr>
      <w:r>
        <w:rPr>
          <w:rFonts w:ascii="Tahoma" w:hAnsi="Tahoma" w:cs="Tahoma"/>
        </w:rPr>
        <w:t xml:space="preserve">S 26 </w:t>
      </w:r>
      <w:r>
        <w:rPr>
          <w:rFonts w:ascii="Tahoma" w:hAnsi="Tahoma" w:cs="Tahoma"/>
        </w:rPr>
        <w:tab/>
      </w:r>
      <w:r>
        <w:rPr>
          <w:rFonts w:ascii="Tahoma" w:hAnsi="Tahoma" w:cs="Tahoma"/>
        </w:rPr>
        <w:tab/>
      </w:r>
      <w:r>
        <w:rPr>
          <w:rFonts w:ascii="Tahoma" w:hAnsi="Tahoma" w:cs="Tahoma"/>
        </w:rPr>
        <w:tab/>
        <w:t>Ha szembe jut, bő vízzel azonnal ki kell mosni, és orvoshoz kell fordulni.</w:t>
      </w:r>
    </w:p>
    <w:p w:rsidR="00123BB1" w:rsidRDefault="00123BB1" w:rsidP="00CB4FB8">
      <w:pPr>
        <w:ind w:firstLine="204"/>
        <w:jc w:val="both"/>
        <w:rPr>
          <w:rFonts w:ascii="Tahoma" w:hAnsi="Tahoma"/>
          <w:snapToGrid w:val="0"/>
        </w:rPr>
      </w:pPr>
    </w:p>
    <w:p w:rsidR="00123BB1" w:rsidRDefault="00123BB1" w:rsidP="00CB4FB8">
      <w:pPr>
        <w:ind w:firstLine="204"/>
        <w:jc w:val="both"/>
        <w:rPr>
          <w:rFonts w:ascii="Tahoma" w:hAnsi="Tahoma"/>
          <w:snapToGrid w:val="0"/>
        </w:rPr>
      </w:pPr>
    </w:p>
    <w:p w:rsidR="00123BB1" w:rsidRDefault="00123BB1" w:rsidP="00123BB1">
      <w:pPr>
        <w:jc w:val="both"/>
        <w:rPr>
          <w:rFonts w:ascii="Tahoma" w:hAnsi="Tahoma"/>
          <w:snapToGrid w:val="0"/>
        </w:rPr>
      </w:pPr>
      <w:r w:rsidRPr="00880BDC">
        <w:rPr>
          <w:rFonts w:ascii="Tahoma" w:hAnsi="Tahoma"/>
          <w:b/>
          <w:snapToGrid w:val="0"/>
        </w:rPr>
        <w:t>2.3.  Egyéb veszélyek</w:t>
      </w:r>
      <w:r>
        <w:rPr>
          <w:rFonts w:ascii="Tahoma" w:hAnsi="Tahoma"/>
          <w:snapToGrid w:val="0"/>
        </w:rPr>
        <w:t>: A készítmény hosszantartó használatkor a bőr kiszáradását okozhatja.</w:t>
      </w:r>
    </w:p>
    <w:p w:rsidR="00123BB1" w:rsidRDefault="00123BB1" w:rsidP="00123BB1">
      <w:pPr>
        <w:jc w:val="both"/>
        <w:rPr>
          <w:rFonts w:ascii="Tahoma" w:hAnsi="Tahoma"/>
          <w:snapToGrid w:val="0"/>
        </w:rPr>
      </w:pPr>
      <w:r>
        <w:rPr>
          <w:rFonts w:ascii="Tahoma" w:hAnsi="Tahoma"/>
          <w:snapToGrid w:val="0"/>
        </w:rPr>
        <w:t xml:space="preserve">                           Szembejutás esetén átmeneti irritáció léphet fel.</w:t>
      </w:r>
    </w:p>
    <w:p w:rsidR="00123BB1" w:rsidRDefault="00123BB1" w:rsidP="00CB4FB8">
      <w:pPr>
        <w:ind w:firstLine="204"/>
        <w:jc w:val="both"/>
        <w:rPr>
          <w:rFonts w:ascii="Tahoma" w:hAnsi="Tahoma"/>
          <w:snapToGrid w:val="0"/>
        </w:rPr>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3. </w:t>
      </w:r>
      <w:r w:rsidR="00F0153B">
        <w:rPr>
          <w:rFonts w:ascii="Tahoma" w:hAnsi="Tahoma"/>
          <w:snapToGrid w:val="0"/>
          <w:sz w:val="24"/>
        </w:rPr>
        <w:t xml:space="preserve">SZAKASZ: </w:t>
      </w:r>
      <w:r>
        <w:rPr>
          <w:rFonts w:ascii="Tahoma" w:hAnsi="Tahoma"/>
          <w:snapToGrid w:val="0"/>
          <w:sz w:val="24"/>
        </w:rPr>
        <w:t>Összetétel</w:t>
      </w:r>
      <w:r w:rsidRPr="00E24911">
        <w:rPr>
          <w:rFonts w:ascii="Tahoma" w:hAnsi="Tahoma"/>
          <w:snapToGrid w:val="0"/>
          <w:sz w:val="24"/>
        </w:rPr>
        <w:t>/ tájékoztatás az alkotórészekről</w:t>
      </w:r>
    </w:p>
    <w:tbl>
      <w:tblPr>
        <w:tblW w:w="0" w:type="auto"/>
        <w:tblInd w:w="212" w:type="dxa"/>
        <w:tblLayout w:type="fixed"/>
        <w:tblCellMar>
          <w:left w:w="70" w:type="dxa"/>
          <w:right w:w="70" w:type="dxa"/>
        </w:tblCellMar>
        <w:tblLook w:val="01E0"/>
      </w:tblPr>
      <w:tblGrid>
        <w:gridCol w:w="2977"/>
        <w:gridCol w:w="2835"/>
        <w:gridCol w:w="3118"/>
      </w:tblGrid>
      <w:tr w:rsidR="00CB4FB8" w:rsidRPr="00EC5B25" w:rsidTr="009B0E8A">
        <w:trPr>
          <w:trHeight w:val="868"/>
        </w:trPr>
        <w:tc>
          <w:tcPr>
            <w:tcW w:w="2977" w:type="dxa"/>
          </w:tcPr>
          <w:p w:rsidR="00CB4FB8" w:rsidRPr="00EC5B25" w:rsidRDefault="00CB4FB8" w:rsidP="009B0E8A">
            <w:pPr>
              <w:pStyle w:val="Szvegtrzsbehzssal"/>
              <w:ind w:left="0"/>
              <w:rPr>
                <w:sz w:val="18"/>
                <w:szCs w:val="18"/>
              </w:rPr>
            </w:pPr>
            <w:proofErr w:type="spellStart"/>
            <w:r>
              <w:rPr>
                <w:sz w:val="18"/>
                <w:szCs w:val="18"/>
              </w:rPr>
              <w:t>Nátrium-alkil-szulfát</w:t>
            </w:r>
            <w:proofErr w:type="spellEnd"/>
            <w:r>
              <w:rPr>
                <w:sz w:val="18"/>
                <w:szCs w:val="18"/>
              </w:rPr>
              <w:t xml:space="preserve">, </w:t>
            </w:r>
            <w:proofErr w:type="spellStart"/>
            <w:r>
              <w:rPr>
                <w:sz w:val="18"/>
                <w:szCs w:val="18"/>
              </w:rPr>
              <w:t>etoxilált</w:t>
            </w:r>
            <w:proofErr w:type="spellEnd"/>
          </w:p>
          <w:p w:rsidR="00CB4FB8" w:rsidRPr="00EC5B25" w:rsidRDefault="00CB4FB8" w:rsidP="009B0E8A">
            <w:pPr>
              <w:pStyle w:val="Szvegtrzsbehzssal"/>
              <w:ind w:hanging="204"/>
              <w:rPr>
                <w:sz w:val="18"/>
                <w:szCs w:val="18"/>
              </w:rPr>
            </w:pPr>
            <w:r>
              <w:rPr>
                <w:sz w:val="18"/>
                <w:szCs w:val="18"/>
              </w:rPr>
              <w:t>CAS szám: 68891-38-3</w:t>
            </w:r>
          </w:p>
          <w:p w:rsidR="00CB4FB8" w:rsidRPr="00EC5B25" w:rsidRDefault="00CB4FB8" w:rsidP="009B0E8A">
            <w:pPr>
              <w:pStyle w:val="Szvegtrzsbehzssal"/>
              <w:spacing w:after="120"/>
              <w:ind w:left="0"/>
              <w:rPr>
                <w:sz w:val="18"/>
                <w:szCs w:val="18"/>
              </w:rPr>
            </w:pPr>
            <w:r>
              <w:rPr>
                <w:sz w:val="18"/>
                <w:szCs w:val="18"/>
              </w:rPr>
              <w:t>EU szám: 500-234-8</w:t>
            </w:r>
          </w:p>
        </w:tc>
        <w:tc>
          <w:tcPr>
            <w:tcW w:w="2835" w:type="dxa"/>
          </w:tcPr>
          <w:p w:rsidR="00CB4FB8" w:rsidRPr="00EC5B25" w:rsidRDefault="00CB4FB8" w:rsidP="001204DE">
            <w:pPr>
              <w:pStyle w:val="Szvegtrzsbehzssal"/>
              <w:ind w:left="0"/>
              <w:rPr>
                <w:sz w:val="18"/>
                <w:szCs w:val="18"/>
              </w:rPr>
            </w:pPr>
            <w:r>
              <w:rPr>
                <w:sz w:val="18"/>
                <w:szCs w:val="18"/>
              </w:rPr>
              <w:t xml:space="preserve">Koncentráció: </w:t>
            </w:r>
            <w:r w:rsidR="001204DE">
              <w:rPr>
                <w:sz w:val="18"/>
                <w:szCs w:val="18"/>
              </w:rPr>
              <w:t xml:space="preserve">2 </w:t>
            </w:r>
            <w:r>
              <w:rPr>
                <w:sz w:val="18"/>
                <w:szCs w:val="18"/>
              </w:rPr>
              <w:t>-</w:t>
            </w:r>
            <w:r w:rsidR="00C0580E">
              <w:rPr>
                <w:sz w:val="18"/>
                <w:szCs w:val="18"/>
              </w:rPr>
              <w:t>5</w:t>
            </w:r>
            <w:r>
              <w:rPr>
                <w:sz w:val="18"/>
                <w:szCs w:val="18"/>
              </w:rPr>
              <w:t xml:space="preserve"> </w:t>
            </w:r>
            <w:r w:rsidRPr="00EC5B25">
              <w:rPr>
                <w:sz w:val="18"/>
                <w:szCs w:val="18"/>
              </w:rPr>
              <w:t>%</w:t>
            </w:r>
          </w:p>
        </w:tc>
        <w:tc>
          <w:tcPr>
            <w:tcW w:w="3118" w:type="dxa"/>
          </w:tcPr>
          <w:p w:rsidR="00CB4FB8" w:rsidRPr="00EC5B25" w:rsidRDefault="00CB4FB8" w:rsidP="009B0E8A">
            <w:pPr>
              <w:pStyle w:val="Szvegtrzsbehzssal"/>
              <w:ind w:left="0"/>
              <w:rPr>
                <w:sz w:val="18"/>
                <w:szCs w:val="18"/>
              </w:rPr>
            </w:pPr>
            <w:r w:rsidRPr="00EC5B25">
              <w:rPr>
                <w:sz w:val="18"/>
                <w:szCs w:val="18"/>
              </w:rPr>
              <w:t xml:space="preserve">EU-jel: </w:t>
            </w:r>
            <w:proofErr w:type="spellStart"/>
            <w:r w:rsidRPr="00EC5B25">
              <w:rPr>
                <w:sz w:val="18"/>
                <w:szCs w:val="18"/>
              </w:rPr>
              <w:t>Xi</w:t>
            </w:r>
            <w:proofErr w:type="spellEnd"/>
          </w:p>
          <w:p w:rsidR="00CB4FB8" w:rsidRPr="00EC5B25" w:rsidRDefault="00CB4FB8" w:rsidP="009B0E8A">
            <w:pPr>
              <w:pStyle w:val="Szvegtrzsbehzssal"/>
              <w:ind w:left="0"/>
              <w:rPr>
                <w:sz w:val="18"/>
                <w:szCs w:val="18"/>
              </w:rPr>
            </w:pPr>
            <w:r w:rsidRPr="00EC5B25">
              <w:rPr>
                <w:sz w:val="18"/>
                <w:szCs w:val="18"/>
              </w:rPr>
              <w:t>R-mondatok:</w:t>
            </w:r>
            <w:r>
              <w:rPr>
                <w:sz w:val="18"/>
                <w:szCs w:val="18"/>
              </w:rPr>
              <w:t xml:space="preserve"> 36/38   </w:t>
            </w:r>
            <w:proofErr w:type="spellStart"/>
            <w:proofErr w:type="gramStart"/>
            <w:r>
              <w:rPr>
                <w:sz w:val="18"/>
                <w:szCs w:val="18"/>
              </w:rPr>
              <w:t>mosóaktiv</w:t>
            </w:r>
            <w:proofErr w:type="spellEnd"/>
            <w:r>
              <w:rPr>
                <w:sz w:val="18"/>
                <w:szCs w:val="18"/>
              </w:rPr>
              <w:t xml:space="preserve">   anyag</w:t>
            </w:r>
            <w:proofErr w:type="gramEnd"/>
          </w:p>
        </w:tc>
      </w:tr>
      <w:tr w:rsidR="00CB4FB8" w:rsidRPr="00EC5B25" w:rsidTr="009B0E8A">
        <w:trPr>
          <w:trHeight w:val="912"/>
        </w:trPr>
        <w:tc>
          <w:tcPr>
            <w:tcW w:w="2977" w:type="dxa"/>
          </w:tcPr>
          <w:p w:rsidR="00CB4FB8" w:rsidRPr="00EC5B25" w:rsidRDefault="00C0580E" w:rsidP="009B0E8A">
            <w:pPr>
              <w:pStyle w:val="Szvegtrzsbehzssal"/>
              <w:ind w:hanging="204"/>
              <w:rPr>
                <w:sz w:val="18"/>
                <w:szCs w:val="18"/>
              </w:rPr>
            </w:pPr>
            <w:proofErr w:type="spellStart"/>
            <w:r>
              <w:rPr>
                <w:sz w:val="18"/>
                <w:szCs w:val="18"/>
              </w:rPr>
              <w:lastRenderedPageBreak/>
              <w:t>Kókusz-alkil-dietanolamin</w:t>
            </w:r>
            <w:proofErr w:type="spellEnd"/>
          </w:p>
          <w:p w:rsidR="00CB4FB8" w:rsidRPr="00EC5B25" w:rsidRDefault="00CB4FB8" w:rsidP="009B0E8A">
            <w:pPr>
              <w:pStyle w:val="Szvegtrzsbehzssal"/>
              <w:ind w:hanging="204"/>
              <w:rPr>
                <w:sz w:val="18"/>
                <w:szCs w:val="18"/>
              </w:rPr>
            </w:pPr>
            <w:r w:rsidRPr="00EC5B25">
              <w:rPr>
                <w:sz w:val="18"/>
                <w:szCs w:val="18"/>
              </w:rPr>
              <w:t>CAS szám: 6</w:t>
            </w:r>
            <w:r w:rsidR="00C0580E">
              <w:rPr>
                <w:sz w:val="18"/>
                <w:szCs w:val="18"/>
              </w:rPr>
              <w:t>8603</w:t>
            </w:r>
            <w:r w:rsidRPr="00EC5B25">
              <w:rPr>
                <w:sz w:val="18"/>
                <w:szCs w:val="18"/>
              </w:rPr>
              <w:t>-</w:t>
            </w:r>
            <w:r w:rsidR="00C0580E">
              <w:rPr>
                <w:sz w:val="18"/>
                <w:szCs w:val="18"/>
              </w:rPr>
              <w:t>42-</w:t>
            </w:r>
            <w:r w:rsidRPr="00EC5B25">
              <w:rPr>
                <w:sz w:val="18"/>
                <w:szCs w:val="18"/>
              </w:rPr>
              <w:t>9</w:t>
            </w:r>
          </w:p>
          <w:p w:rsidR="00CB4FB8" w:rsidRPr="00EC5B25" w:rsidRDefault="00CB4FB8" w:rsidP="009B0E8A">
            <w:pPr>
              <w:pStyle w:val="Szvegtrzsbehzssal"/>
              <w:ind w:hanging="204"/>
              <w:rPr>
                <w:sz w:val="18"/>
                <w:szCs w:val="18"/>
              </w:rPr>
            </w:pPr>
            <w:r w:rsidRPr="00EC5B25">
              <w:rPr>
                <w:sz w:val="18"/>
                <w:szCs w:val="18"/>
              </w:rPr>
              <w:t>EU szám: 2</w:t>
            </w:r>
            <w:r w:rsidR="00C0580E">
              <w:rPr>
                <w:sz w:val="18"/>
                <w:szCs w:val="18"/>
              </w:rPr>
              <w:t>71-657-0</w:t>
            </w:r>
            <w:r w:rsidRPr="00EC5B25">
              <w:rPr>
                <w:sz w:val="18"/>
                <w:szCs w:val="18"/>
              </w:rPr>
              <w:t xml:space="preserve">  </w:t>
            </w:r>
          </w:p>
          <w:p w:rsidR="00CB4FB8" w:rsidRDefault="00CB4FB8" w:rsidP="009B0E8A">
            <w:pPr>
              <w:pStyle w:val="Szvegtrzsbehzssal"/>
              <w:ind w:hanging="204"/>
              <w:rPr>
                <w:sz w:val="18"/>
                <w:szCs w:val="18"/>
              </w:rPr>
            </w:pPr>
          </w:p>
          <w:p w:rsidR="00C0580E" w:rsidRPr="00EC5B25" w:rsidRDefault="00C0580E" w:rsidP="009B0E8A">
            <w:pPr>
              <w:pStyle w:val="Szvegtrzsbehzssal"/>
              <w:ind w:hanging="204"/>
              <w:rPr>
                <w:sz w:val="18"/>
                <w:szCs w:val="18"/>
              </w:rPr>
            </w:pPr>
          </w:p>
        </w:tc>
        <w:tc>
          <w:tcPr>
            <w:tcW w:w="2835" w:type="dxa"/>
          </w:tcPr>
          <w:p w:rsidR="00CB4FB8" w:rsidRPr="00EC5B25" w:rsidRDefault="00CB4FB8" w:rsidP="001204DE">
            <w:pPr>
              <w:pStyle w:val="Szvegtrzsbehzssal"/>
              <w:ind w:left="0"/>
              <w:rPr>
                <w:sz w:val="18"/>
                <w:szCs w:val="18"/>
              </w:rPr>
            </w:pPr>
            <w:r w:rsidRPr="00EC5B25">
              <w:rPr>
                <w:sz w:val="18"/>
                <w:szCs w:val="18"/>
              </w:rPr>
              <w:t xml:space="preserve">Koncentráció: </w:t>
            </w:r>
            <w:r w:rsidR="001204DE">
              <w:rPr>
                <w:sz w:val="18"/>
                <w:szCs w:val="18"/>
              </w:rPr>
              <w:t>1 - 2</w:t>
            </w:r>
            <w:r w:rsidR="00C0580E">
              <w:rPr>
                <w:sz w:val="18"/>
                <w:szCs w:val="18"/>
              </w:rPr>
              <w:t xml:space="preserve"> </w:t>
            </w:r>
            <w:r w:rsidRPr="00EC5B25">
              <w:rPr>
                <w:sz w:val="18"/>
                <w:szCs w:val="18"/>
              </w:rPr>
              <w:t>%</w:t>
            </w:r>
          </w:p>
        </w:tc>
        <w:tc>
          <w:tcPr>
            <w:tcW w:w="3118" w:type="dxa"/>
          </w:tcPr>
          <w:p w:rsidR="00CB4FB8" w:rsidRPr="00EC5B25" w:rsidRDefault="00CB4FB8" w:rsidP="009B0E8A">
            <w:pPr>
              <w:pStyle w:val="Szvegtrzsbehzssal"/>
              <w:ind w:left="0"/>
              <w:rPr>
                <w:sz w:val="18"/>
                <w:szCs w:val="18"/>
              </w:rPr>
            </w:pPr>
            <w:r w:rsidRPr="00EC5B25">
              <w:rPr>
                <w:sz w:val="18"/>
                <w:szCs w:val="18"/>
              </w:rPr>
              <w:t xml:space="preserve">EU-jel: </w:t>
            </w:r>
            <w:proofErr w:type="spellStart"/>
            <w:r w:rsidRPr="00EC5B25">
              <w:rPr>
                <w:sz w:val="18"/>
                <w:szCs w:val="18"/>
              </w:rPr>
              <w:t>Xi</w:t>
            </w:r>
            <w:proofErr w:type="spellEnd"/>
          </w:p>
          <w:p w:rsidR="00CB4FB8" w:rsidRPr="00EC5B25" w:rsidRDefault="00CB4FB8" w:rsidP="009B0E8A">
            <w:pPr>
              <w:pStyle w:val="Szvegtrzsbehzssal"/>
              <w:ind w:left="0"/>
              <w:rPr>
                <w:sz w:val="18"/>
                <w:szCs w:val="18"/>
              </w:rPr>
            </w:pPr>
            <w:r w:rsidRPr="00EC5B25">
              <w:rPr>
                <w:sz w:val="18"/>
                <w:szCs w:val="18"/>
              </w:rPr>
              <w:t>R-monda</w:t>
            </w:r>
            <w:r>
              <w:rPr>
                <w:sz w:val="18"/>
                <w:szCs w:val="18"/>
              </w:rPr>
              <w:t>t</w:t>
            </w:r>
            <w:r w:rsidRPr="00EC5B25">
              <w:rPr>
                <w:sz w:val="18"/>
                <w:szCs w:val="18"/>
              </w:rPr>
              <w:t>ok: 36/38</w:t>
            </w:r>
            <w:r>
              <w:rPr>
                <w:sz w:val="18"/>
                <w:szCs w:val="18"/>
              </w:rPr>
              <w:t xml:space="preserve"> bőrvédő</w:t>
            </w:r>
          </w:p>
        </w:tc>
      </w:tr>
      <w:tr w:rsidR="00CB4FB8" w:rsidRPr="00EC5B25" w:rsidTr="009B0E8A">
        <w:trPr>
          <w:trHeight w:val="912"/>
        </w:trPr>
        <w:tc>
          <w:tcPr>
            <w:tcW w:w="2977" w:type="dxa"/>
          </w:tcPr>
          <w:p w:rsidR="00CB4FB8" w:rsidRDefault="00C0580E" w:rsidP="009B0E8A">
            <w:pPr>
              <w:pStyle w:val="Szvegtrzsbehzssal"/>
              <w:ind w:hanging="204"/>
              <w:rPr>
                <w:sz w:val="18"/>
                <w:szCs w:val="18"/>
              </w:rPr>
            </w:pPr>
            <w:proofErr w:type="spellStart"/>
            <w:r>
              <w:rPr>
                <w:sz w:val="18"/>
                <w:szCs w:val="18"/>
              </w:rPr>
              <w:t>Kókusz-alkil-monoetanolamin</w:t>
            </w:r>
            <w:proofErr w:type="spellEnd"/>
          </w:p>
          <w:p w:rsidR="004256E9" w:rsidRDefault="004256E9" w:rsidP="009B0E8A">
            <w:pPr>
              <w:pStyle w:val="Szvegtrzsbehzssal"/>
              <w:ind w:hanging="204"/>
              <w:rPr>
                <w:sz w:val="18"/>
                <w:szCs w:val="18"/>
              </w:rPr>
            </w:pPr>
            <w:proofErr w:type="spellStart"/>
            <w:r>
              <w:rPr>
                <w:sz w:val="18"/>
                <w:szCs w:val="18"/>
              </w:rPr>
              <w:t>CAS-szám</w:t>
            </w:r>
            <w:proofErr w:type="spellEnd"/>
            <w:r>
              <w:rPr>
                <w:sz w:val="18"/>
                <w:szCs w:val="18"/>
              </w:rPr>
              <w:t>: 68140-00-1</w:t>
            </w:r>
          </w:p>
          <w:p w:rsidR="004256E9" w:rsidRPr="00EC5B25" w:rsidRDefault="004256E9" w:rsidP="009B0E8A">
            <w:pPr>
              <w:pStyle w:val="Szvegtrzsbehzssal"/>
              <w:ind w:hanging="204"/>
              <w:rPr>
                <w:sz w:val="18"/>
                <w:szCs w:val="18"/>
              </w:rPr>
            </w:pPr>
            <w:r>
              <w:rPr>
                <w:sz w:val="18"/>
                <w:szCs w:val="18"/>
              </w:rPr>
              <w:t>EU-szám: 268-770-2</w:t>
            </w:r>
          </w:p>
        </w:tc>
        <w:tc>
          <w:tcPr>
            <w:tcW w:w="2835" w:type="dxa"/>
          </w:tcPr>
          <w:p w:rsidR="00CB4FB8" w:rsidRPr="00EC5B25" w:rsidRDefault="00C0580E" w:rsidP="004256E9">
            <w:pPr>
              <w:pStyle w:val="Szvegtrzsbehzssal"/>
              <w:ind w:left="0"/>
              <w:rPr>
                <w:sz w:val="18"/>
                <w:szCs w:val="18"/>
              </w:rPr>
            </w:pPr>
            <w:r>
              <w:rPr>
                <w:sz w:val="18"/>
                <w:szCs w:val="18"/>
              </w:rPr>
              <w:t>Koncentráció: &lt;</w:t>
            </w:r>
            <w:r w:rsidR="004256E9">
              <w:rPr>
                <w:sz w:val="18"/>
                <w:szCs w:val="18"/>
              </w:rPr>
              <w:t>1 %</w:t>
            </w:r>
          </w:p>
        </w:tc>
        <w:tc>
          <w:tcPr>
            <w:tcW w:w="3118" w:type="dxa"/>
          </w:tcPr>
          <w:p w:rsidR="00CB4FB8" w:rsidRDefault="004256E9" w:rsidP="009B0E8A">
            <w:pPr>
              <w:pStyle w:val="Szvegtrzsbehzssal"/>
              <w:ind w:left="0"/>
              <w:rPr>
                <w:sz w:val="18"/>
                <w:szCs w:val="18"/>
              </w:rPr>
            </w:pPr>
            <w:r>
              <w:rPr>
                <w:sz w:val="18"/>
                <w:szCs w:val="18"/>
              </w:rPr>
              <w:t xml:space="preserve">EU-jel </w:t>
            </w:r>
            <w:proofErr w:type="spellStart"/>
            <w:r>
              <w:rPr>
                <w:sz w:val="18"/>
                <w:szCs w:val="18"/>
              </w:rPr>
              <w:t>Xi</w:t>
            </w:r>
            <w:proofErr w:type="spellEnd"/>
          </w:p>
          <w:p w:rsidR="004256E9" w:rsidRPr="00EC5B25" w:rsidRDefault="004256E9" w:rsidP="009B0E8A">
            <w:pPr>
              <w:pStyle w:val="Szvegtrzsbehzssal"/>
              <w:ind w:left="0"/>
              <w:rPr>
                <w:sz w:val="18"/>
                <w:szCs w:val="18"/>
              </w:rPr>
            </w:pPr>
            <w:r>
              <w:rPr>
                <w:sz w:val="18"/>
                <w:szCs w:val="18"/>
              </w:rPr>
              <w:t>R-mondatok 38/</w:t>
            </w:r>
            <w:proofErr w:type="gramStart"/>
            <w:r>
              <w:rPr>
                <w:sz w:val="18"/>
                <w:szCs w:val="18"/>
              </w:rPr>
              <w:t xml:space="preserve">41 </w:t>
            </w:r>
            <w:r w:rsidR="001204DE">
              <w:rPr>
                <w:sz w:val="18"/>
                <w:szCs w:val="18"/>
              </w:rPr>
              <w:t xml:space="preserve"> gyöngyházfény</w:t>
            </w:r>
            <w:proofErr w:type="gramEnd"/>
          </w:p>
        </w:tc>
      </w:tr>
    </w:tbl>
    <w:p w:rsidR="00CB4FB8" w:rsidRDefault="00CB4FB8" w:rsidP="00CB4FB8">
      <w:pPr>
        <w:ind w:left="204"/>
        <w:jc w:val="both"/>
        <w:rPr>
          <w:rFonts w:ascii="Tahoma" w:hAnsi="Tahoma"/>
          <w:snapToGrid w:val="0"/>
          <w:sz w:val="18"/>
        </w:rPr>
      </w:pPr>
    </w:p>
    <w:p w:rsidR="00CB4FB8" w:rsidRDefault="00CB4FB8" w:rsidP="00CB4FB8">
      <w:pPr>
        <w:ind w:left="204"/>
        <w:jc w:val="both"/>
        <w:rPr>
          <w:rFonts w:ascii="Tahoma" w:hAnsi="Tahoma"/>
          <w:snapToGrid w:val="0"/>
          <w:sz w:val="18"/>
        </w:rPr>
      </w:pPr>
      <w:r>
        <w:rPr>
          <w:rFonts w:ascii="Tahoma" w:hAnsi="Tahoma"/>
          <w:snapToGrid w:val="0"/>
          <w:sz w:val="18"/>
        </w:rPr>
        <w:t>Más veszélyes összetevő jelenlétét a gyártó nem jelzi. Az egyéb komponensek nem tekinthetők a hatályos jogszabályok szerint veszélyes anyagnak, vagy koncentrációjuk a készítményben nem éri elé azt a mértéket, amely fölött jelenlétüket a veszélyesség szerinti besorolásnál figyelembe kell venni.</w:t>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4. </w:t>
      </w:r>
      <w:r w:rsidR="00F0153B">
        <w:rPr>
          <w:rFonts w:ascii="Tahoma" w:hAnsi="Tahoma"/>
          <w:snapToGrid w:val="0"/>
          <w:sz w:val="24"/>
        </w:rPr>
        <w:t xml:space="preserve">SZAKASZ: </w:t>
      </w:r>
      <w:proofErr w:type="spellStart"/>
      <w:r>
        <w:rPr>
          <w:rFonts w:ascii="Tahoma" w:hAnsi="Tahoma"/>
          <w:snapToGrid w:val="0"/>
          <w:sz w:val="24"/>
        </w:rPr>
        <w:t>Elsősegélynyújtási</w:t>
      </w:r>
      <w:proofErr w:type="spellEnd"/>
      <w:r>
        <w:rPr>
          <w:rFonts w:ascii="Tahoma" w:hAnsi="Tahoma"/>
          <w:snapToGrid w:val="0"/>
          <w:sz w:val="24"/>
        </w:rPr>
        <w:t xml:space="preserve"> intézkedések</w:t>
      </w:r>
    </w:p>
    <w:p w:rsidR="00123BB1" w:rsidRPr="00123BB1" w:rsidRDefault="00123BB1" w:rsidP="00CB4FB8">
      <w:pPr>
        <w:pStyle w:val="Szvegtrzsbehzssal"/>
        <w:rPr>
          <w:b/>
        </w:rPr>
      </w:pPr>
      <w:r w:rsidRPr="00123BB1">
        <w:rPr>
          <w:b/>
        </w:rPr>
        <w:t xml:space="preserve">4.1. </w:t>
      </w:r>
      <w:r w:rsidRPr="00123BB1">
        <w:rPr>
          <w:rFonts w:cs="EUAlbertina"/>
          <w:b/>
          <w:color w:val="000000"/>
        </w:rPr>
        <w:t>Az elsősegély-nyújtási intézkedések ismertetése</w:t>
      </w:r>
    </w:p>
    <w:p w:rsidR="00CB4FB8" w:rsidRDefault="00CB4FB8" w:rsidP="00CB4FB8">
      <w:pPr>
        <w:pStyle w:val="Szvegtrzsbehzssal"/>
      </w:pPr>
      <w:r>
        <w:rPr>
          <w:b/>
        </w:rPr>
        <w:t>Általános tudnivalók:</w:t>
      </w:r>
      <w:r>
        <w:t xml:space="preserve"> A sérültet azonnal távolítsuk el a veszély forrásától. Az elszennyeződött ruházatot és lábbelit azonnal le kell venni, és az újbóli használat előtt meg kell tisztítani. Öntudatlan, vagy görcsös állapotban lévő beteggel folyadékot itatni, vagy annál hányást kiváltani nem szabad!</w:t>
      </w:r>
    </w:p>
    <w:p w:rsidR="00CB4FB8" w:rsidRDefault="00CB4FB8" w:rsidP="00CB4FB8">
      <w:pPr>
        <w:pStyle w:val="Szvegtrzsbehzssal"/>
      </w:pPr>
      <w:r>
        <w:t>Amennyiben mérgezési tünetek jelentkeznek, vagy mérgezés gyanúja merül fel, azonnal hívjunk orvost és mutassuk meg a készítmény címkéjét, ill. biztonsági adatlapját.</w:t>
      </w:r>
    </w:p>
    <w:p w:rsidR="00CB4FB8" w:rsidRDefault="00CB4FB8" w:rsidP="00CB4FB8">
      <w:pPr>
        <w:pStyle w:val="Szvegtrzsbehzssal"/>
        <w:tabs>
          <w:tab w:val="left" w:pos="0"/>
        </w:tabs>
        <w:spacing w:before="120"/>
      </w:pPr>
      <w:r>
        <w:rPr>
          <w:b/>
        </w:rPr>
        <w:t>Belégzés esetén:</w:t>
      </w:r>
      <w:r>
        <w:t xml:space="preserve"> A sérültet friss levegőre kell vinni, nyugalomban és melegen kell tartani.</w:t>
      </w:r>
    </w:p>
    <w:p w:rsidR="00CB4FB8" w:rsidRDefault="00CB4FB8" w:rsidP="00CB4FB8">
      <w:pPr>
        <w:pStyle w:val="Szvegtrzsbehzssal"/>
        <w:spacing w:before="120"/>
      </w:pPr>
      <w:proofErr w:type="spellStart"/>
      <w:r>
        <w:rPr>
          <w:b/>
        </w:rPr>
        <w:t>Bőrrejutás</w:t>
      </w:r>
      <w:proofErr w:type="spellEnd"/>
      <w:r>
        <w:rPr>
          <w:b/>
        </w:rPr>
        <w:t xml:space="preserve"> esetén:</w:t>
      </w:r>
      <w:r>
        <w:t xml:space="preserve"> A szennyezett, átitatódott ruházat levétele után a bőrt folyóvízzel le kell öblíteni. </w:t>
      </w:r>
      <w:r>
        <w:rPr>
          <w:b/>
        </w:rPr>
        <w:t>Szembejutás esetén:</w:t>
      </w:r>
      <w:r>
        <w:t xml:space="preserve"> Legalább 5 percig tartó szemöblítést kell végezni folyóvízzel a szemhéjszélek széthúzása és a szemgolyó állandó mozgatása közben. Tartós panaszok esetén forduljunk szakorvoshoz.</w:t>
      </w:r>
    </w:p>
    <w:p w:rsidR="00CB4FB8" w:rsidRDefault="00CB4FB8" w:rsidP="00CB4FB8">
      <w:pPr>
        <w:pStyle w:val="Szvegtrzsbehzssal"/>
        <w:spacing w:before="120"/>
      </w:pPr>
      <w:r>
        <w:rPr>
          <w:b/>
        </w:rPr>
        <w:t>Lenyelés esetén:</w:t>
      </w:r>
      <w:r>
        <w:t xml:space="preserve"> </w:t>
      </w:r>
      <w:r w:rsidRPr="005A4C2F">
        <w:rPr>
          <w:b/>
        </w:rPr>
        <w:t>Ne hánytassunk a sérültet.</w:t>
      </w:r>
      <w:r>
        <w:t xml:space="preserve"> Öblítsük ki a szájüreget, itassunk sok vizet. Rosszullét esetén forduljunk orvoshoz.</w:t>
      </w:r>
    </w:p>
    <w:p w:rsidR="00661907" w:rsidRDefault="00661907" w:rsidP="00CB4FB8">
      <w:pPr>
        <w:pStyle w:val="Szvegtrzsbehzssal"/>
        <w:spacing w:before="120"/>
        <w:rPr>
          <w:rFonts w:cs="EUAlbertina"/>
          <w:b/>
          <w:color w:val="000000"/>
        </w:rPr>
      </w:pPr>
      <w:r w:rsidRPr="00661907">
        <w:rPr>
          <w:rFonts w:cs="EUAlbertina"/>
          <w:b/>
          <w:color w:val="000000"/>
        </w:rPr>
        <w:t>4.2. A legfontosabb – akut és késleltetett – tünetek és hatások</w:t>
      </w:r>
    </w:p>
    <w:p w:rsidR="00661907" w:rsidRDefault="00661907" w:rsidP="00CB4FB8">
      <w:pPr>
        <w:pStyle w:val="Szvegtrzsbehzssal"/>
        <w:spacing w:before="120"/>
      </w:pPr>
      <w:r>
        <w:rPr>
          <w:b/>
        </w:rPr>
        <w:t>Szembejutás esetén</w:t>
      </w:r>
      <w:r w:rsidRPr="00661907">
        <w:t xml:space="preserve">: enyhe </w:t>
      </w:r>
      <w:proofErr w:type="spellStart"/>
      <w:r w:rsidRPr="00661907">
        <w:t>szemirritáió</w:t>
      </w:r>
      <w:proofErr w:type="spellEnd"/>
      <w:r>
        <w:t>, vörösödés</w:t>
      </w:r>
    </w:p>
    <w:p w:rsidR="00661907" w:rsidRDefault="00661907" w:rsidP="00CB4FB8">
      <w:pPr>
        <w:pStyle w:val="Szvegtrzsbehzssal"/>
        <w:spacing w:before="120"/>
      </w:pPr>
      <w:r>
        <w:rPr>
          <w:b/>
        </w:rPr>
        <w:t xml:space="preserve">Lenyelés esetén: </w:t>
      </w:r>
      <w:r w:rsidRPr="00661907">
        <w:t>Émelygés, hányinger</w:t>
      </w:r>
    </w:p>
    <w:p w:rsidR="00661907" w:rsidRPr="00661907" w:rsidRDefault="00661907" w:rsidP="00CB4FB8">
      <w:pPr>
        <w:pStyle w:val="Szvegtrzsbehzssal"/>
        <w:spacing w:before="120"/>
        <w:rPr>
          <w:b/>
        </w:rPr>
      </w:pPr>
      <w:r w:rsidRPr="00661907">
        <w:rPr>
          <w:rFonts w:cs="EUAlbertina"/>
          <w:b/>
          <w:color w:val="000000"/>
        </w:rPr>
        <w:t>4.3 A szükséges azonnali orvosi ellátás és különleges ellátás jelzése</w:t>
      </w:r>
      <w:r>
        <w:rPr>
          <w:rFonts w:cs="EUAlbertina"/>
          <w:b/>
          <w:color w:val="000000"/>
        </w:rPr>
        <w:t xml:space="preserve">: </w:t>
      </w:r>
      <w:r>
        <w:t xml:space="preserve">Amennyiben mérgezési tünetek jelentkeznek, vagy mérgezés gyanúja merül fel, azonnal hívjunk orvost és mutassuk meg a készítmény címkéjét, ill. biztonsági adatlapját. </w:t>
      </w:r>
    </w:p>
    <w:p w:rsidR="00661907" w:rsidRPr="00661907" w:rsidRDefault="00661907" w:rsidP="00CB4FB8">
      <w:pPr>
        <w:pStyle w:val="Szvegtrzsbehzssal"/>
        <w:spacing w:before="120"/>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5. </w:t>
      </w:r>
      <w:r w:rsidR="00F0153B">
        <w:rPr>
          <w:rFonts w:ascii="Tahoma" w:hAnsi="Tahoma"/>
          <w:snapToGrid w:val="0"/>
          <w:sz w:val="24"/>
        </w:rPr>
        <w:t xml:space="preserve">SZAKASZ: </w:t>
      </w:r>
      <w:r>
        <w:rPr>
          <w:rFonts w:ascii="Tahoma" w:hAnsi="Tahoma"/>
          <w:snapToGrid w:val="0"/>
          <w:sz w:val="24"/>
        </w:rPr>
        <w:t>Tűzvédelmi intézkedések</w:t>
      </w:r>
    </w:p>
    <w:p w:rsidR="00CB4FB8" w:rsidRDefault="00661907" w:rsidP="00CB4FB8">
      <w:pPr>
        <w:ind w:left="204"/>
        <w:jc w:val="both"/>
        <w:rPr>
          <w:rFonts w:ascii="Tahoma" w:hAnsi="Tahoma"/>
          <w:snapToGrid w:val="0"/>
        </w:rPr>
      </w:pPr>
      <w:r>
        <w:rPr>
          <w:rFonts w:ascii="Tahoma" w:hAnsi="Tahoma"/>
          <w:b/>
          <w:snapToGrid w:val="0"/>
        </w:rPr>
        <w:t xml:space="preserve">5.1 </w:t>
      </w:r>
      <w:r w:rsidR="00CB4FB8">
        <w:rPr>
          <w:rFonts w:ascii="Tahoma" w:hAnsi="Tahoma"/>
          <w:b/>
          <w:snapToGrid w:val="0"/>
        </w:rPr>
        <w:t>Megfelelő oltóanyag:</w:t>
      </w:r>
      <w:r w:rsidR="00CB4FB8">
        <w:rPr>
          <w:rFonts w:ascii="Tahoma" w:hAnsi="Tahoma"/>
          <w:snapToGrid w:val="0"/>
        </w:rPr>
        <w:t xml:space="preserve"> a környezetben égő anyagok alapján kell meghatározni. Amennyiben a tűz környezetében nincs más anyag, használható: oltópor, alkoholálló hab, vízpermet és szén-dioxid. A készítményt tartalmazó tartályokat a tűz környezetéből el kell távolítani, vagy vízpermettel kell hűteni.</w:t>
      </w:r>
    </w:p>
    <w:p w:rsidR="00CB4FB8" w:rsidRDefault="00661907" w:rsidP="00CB4FB8">
      <w:pPr>
        <w:spacing w:before="120"/>
        <w:ind w:left="204"/>
        <w:jc w:val="both"/>
        <w:rPr>
          <w:rFonts w:ascii="Tahoma" w:hAnsi="Tahoma"/>
          <w:snapToGrid w:val="0"/>
        </w:rPr>
      </w:pPr>
      <w:r>
        <w:rPr>
          <w:rFonts w:ascii="Tahoma" w:hAnsi="Tahoma"/>
          <w:b/>
          <w:snapToGrid w:val="0"/>
        </w:rPr>
        <w:t xml:space="preserve">5.2 </w:t>
      </w:r>
      <w:r w:rsidRPr="00661907">
        <w:rPr>
          <w:rFonts w:ascii="Tahoma" w:hAnsi="Tahoma" w:cs="Tahoma"/>
          <w:b/>
          <w:color w:val="000000"/>
        </w:rPr>
        <w:t>Az anyagból vagy a keverékből származó különleges veszélyek</w:t>
      </w:r>
      <w:r>
        <w:rPr>
          <w:rFonts w:ascii="Tahoma" w:hAnsi="Tahoma"/>
          <w:b/>
          <w:snapToGrid w:val="0"/>
        </w:rPr>
        <w:t xml:space="preserve">: </w:t>
      </w:r>
      <w:r>
        <w:rPr>
          <w:rFonts w:ascii="Tahoma" w:hAnsi="Tahoma"/>
          <w:snapToGrid w:val="0"/>
        </w:rPr>
        <w:t>A keverék tökéletlen égése esetén v</w:t>
      </w:r>
      <w:r w:rsidR="00CB4FB8" w:rsidRPr="00661907">
        <w:rPr>
          <w:rFonts w:ascii="Tahoma" w:hAnsi="Tahoma"/>
          <w:snapToGrid w:val="0"/>
        </w:rPr>
        <w:t>eszélyes égéstermékek</w:t>
      </w:r>
      <w:r w:rsidR="00CB4FB8">
        <w:rPr>
          <w:rFonts w:ascii="Tahoma" w:hAnsi="Tahoma"/>
          <w:b/>
          <w:snapToGrid w:val="0"/>
        </w:rPr>
        <w:t>:</w:t>
      </w:r>
      <w:r w:rsidR="00CB4FB8">
        <w:rPr>
          <w:rFonts w:ascii="Tahoma" w:hAnsi="Tahoma"/>
          <w:snapToGrid w:val="0"/>
        </w:rPr>
        <w:t xml:space="preserve"> szén-monoxid, szén-dioxid</w:t>
      </w:r>
      <w:r>
        <w:rPr>
          <w:rFonts w:ascii="Tahoma" w:hAnsi="Tahoma"/>
          <w:snapToGrid w:val="0"/>
        </w:rPr>
        <w:t xml:space="preserve"> keletkezhet</w:t>
      </w:r>
    </w:p>
    <w:p w:rsidR="00CB4FB8" w:rsidRDefault="00661907" w:rsidP="00CB4FB8">
      <w:pPr>
        <w:spacing w:before="120"/>
        <w:ind w:left="204"/>
        <w:jc w:val="both"/>
        <w:rPr>
          <w:rFonts w:ascii="Tahoma" w:hAnsi="Tahoma"/>
          <w:snapToGrid w:val="0"/>
        </w:rPr>
      </w:pPr>
      <w:r>
        <w:rPr>
          <w:rFonts w:ascii="Tahoma" w:hAnsi="Tahoma"/>
          <w:b/>
          <w:snapToGrid w:val="0"/>
        </w:rPr>
        <w:t xml:space="preserve">5.3 </w:t>
      </w:r>
      <w:r w:rsidR="003E2208">
        <w:rPr>
          <w:rFonts w:ascii="Tahoma" w:hAnsi="Tahoma"/>
          <w:b/>
          <w:snapToGrid w:val="0"/>
        </w:rPr>
        <w:t xml:space="preserve">Tűzoltóknak szóló javaslat: </w:t>
      </w:r>
      <w:r w:rsidR="00CB4FB8" w:rsidRPr="003E2208">
        <w:rPr>
          <w:rFonts w:ascii="Tahoma" w:hAnsi="Tahoma"/>
          <w:snapToGrid w:val="0"/>
        </w:rPr>
        <w:t>A tűz esetén használatos védőeszközök</w:t>
      </w:r>
      <w:r w:rsidR="00CB4FB8">
        <w:rPr>
          <w:rFonts w:ascii="Tahoma" w:hAnsi="Tahoma"/>
          <w:b/>
          <w:snapToGrid w:val="0"/>
        </w:rPr>
        <w:t>:</w:t>
      </w:r>
      <w:r w:rsidR="00CB4FB8">
        <w:rPr>
          <w:rFonts w:ascii="Tahoma" w:hAnsi="Tahoma"/>
          <w:snapToGrid w:val="0"/>
        </w:rPr>
        <w:t xml:space="preserve"> megfelelő védőruha és a környezet levegőjétől független légzőkészülék</w:t>
      </w:r>
    </w:p>
    <w:p w:rsidR="00CB4FB8" w:rsidRDefault="00CB4FB8" w:rsidP="00CB4FB8">
      <w:pPr>
        <w:spacing w:before="120"/>
        <w:ind w:left="204"/>
        <w:jc w:val="both"/>
        <w:rPr>
          <w:rFonts w:ascii="Tahoma" w:hAnsi="Tahoma"/>
          <w:snapToGrid w:val="0"/>
        </w:rPr>
      </w:pPr>
      <w:r>
        <w:rPr>
          <w:rFonts w:ascii="Tahoma" w:hAnsi="Tahoma"/>
          <w:snapToGrid w:val="0"/>
        </w:rPr>
        <w:t>A védőfelszereléssel nem rendelkező személyeket távolítsuk el.</w:t>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6. </w:t>
      </w:r>
      <w:r w:rsidR="00F0153B">
        <w:rPr>
          <w:rFonts w:ascii="Tahoma" w:hAnsi="Tahoma"/>
          <w:snapToGrid w:val="0"/>
          <w:sz w:val="24"/>
        </w:rPr>
        <w:t xml:space="preserve">SZAKASZ: </w:t>
      </w:r>
      <w:r>
        <w:rPr>
          <w:rFonts w:ascii="Tahoma" w:hAnsi="Tahoma"/>
          <w:snapToGrid w:val="0"/>
          <w:sz w:val="24"/>
        </w:rPr>
        <w:t>Intézkedések véletlenszerű kibocsátás esetén</w:t>
      </w:r>
    </w:p>
    <w:p w:rsidR="00CB4FB8" w:rsidRDefault="003E2208" w:rsidP="00CB4FB8">
      <w:pPr>
        <w:ind w:firstLine="204"/>
        <w:jc w:val="both"/>
        <w:rPr>
          <w:rFonts w:ascii="Tahoma" w:hAnsi="Tahoma"/>
          <w:b/>
          <w:snapToGrid w:val="0"/>
        </w:rPr>
      </w:pPr>
      <w:r>
        <w:rPr>
          <w:rFonts w:ascii="Tahoma" w:hAnsi="Tahoma"/>
          <w:b/>
          <w:snapToGrid w:val="0"/>
        </w:rPr>
        <w:t xml:space="preserve">6.1 </w:t>
      </w:r>
      <w:r w:rsidR="00CB4FB8">
        <w:rPr>
          <w:rFonts w:ascii="Tahoma" w:hAnsi="Tahoma"/>
          <w:b/>
          <w:snapToGrid w:val="0"/>
        </w:rPr>
        <w:t>Személyekre vonatkozó óvintézkedések</w:t>
      </w:r>
      <w:r>
        <w:rPr>
          <w:rFonts w:ascii="Tahoma" w:hAnsi="Tahoma"/>
          <w:b/>
          <w:snapToGrid w:val="0"/>
        </w:rPr>
        <w:t>,</w:t>
      </w:r>
      <w:r w:rsidRPr="003E2208">
        <w:rPr>
          <w:rFonts w:ascii="Tahoma" w:hAnsi="Tahoma" w:cs="Tahoma"/>
          <w:color w:val="000000"/>
        </w:rPr>
        <w:t xml:space="preserve"> </w:t>
      </w:r>
      <w:r w:rsidRPr="003E2208">
        <w:rPr>
          <w:rFonts w:ascii="Tahoma" w:hAnsi="Tahoma" w:cs="Tahoma"/>
          <w:b/>
          <w:color w:val="000000"/>
        </w:rPr>
        <w:t>egyéni védőeszközök és vészhelyzeti eljárások</w:t>
      </w:r>
      <w:r>
        <w:rPr>
          <w:rFonts w:ascii="Tahoma" w:hAnsi="Tahoma" w:cs="Tahoma"/>
          <w:b/>
          <w:color w:val="000000"/>
        </w:rPr>
        <w:t>:</w:t>
      </w:r>
    </w:p>
    <w:p w:rsidR="00CB4FB8" w:rsidRDefault="00CB4FB8" w:rsidP="00CB4FB8">
      <w:pPr>
        <w:pStyle w:val="Szvegtrzsbehzssal"/>
      </w:pPr>
      <w:r w:rsidRPr="002176CE">
        <w:t>Nem szükséges, lásd a 8. pont. Kerüljük el készítmény szembejutását!</w:t>
      </w:r>
      <w:r>
        <w:rPr>
          <w:b/>
        </w:rPr>
        <w:t xml:space="preserve"> </w:t>
      </w:r>
    </w:p>
    <w:p w:rsidR="00CB4FB8" w:rsidRDefault="003E2208" w:rsidP="00CB4FB8">
      <w:pPr>
        <w:pStyle w:val="Szvegtrzsbehzssal3"/>
        <w:ind w:left="0" w:firstLine="204"/>
      </w:pPr>
      <w:r>
        <w:t>6.2 Környezeti óvintézkedések:</w:t>
      </w:r>
    </w:p>
    <w:p w:rsidR="00CB4FB8" w:rsidRPr="003E2208" w:rsidRDefault="00CB4FB8" w:rsidP="00CB4FB8">
      <w:pPr>
        <w:ind w:left="204"/>
        <w:jc w:val="both"/>
        <w:rPr>
          <w:rFonts w:ascii="Tahoma" w:hAnsi="Tahoma" w:cs="Tahoma"/>
        </w:rPr>
      </w:pPr>
      <w:r w:rsidRPr="003E2208">
        <w:rPr>
          <w:rFonts w:ascii="Tahoma" w:hAnsi="Tahoma" w:cs="Tahoma"/>
        </w:rPr>
        <w:lastRenderedPageBreak/>
        <w:t xml:space="preserve">A képződő hulladékot a hatályos előírásoknak megfelelően kell kezelni. </w:t>
      </w:r>
      <w:r w:rsidR="003E2208" w:rsidRPr="003E2208">
        <w:rPr>
          <w:rFonts w:ascii="Tahoma" w:hAnsi="Tahoma" w:cs="Tahoma"/>
          <w:bCs/>
        </w:rPr>
        <w:t>Megfelelő óvintézkedésekkel akadályozzuk meg, hogy a készítmény nagy mennyiségben véletlen kiömlés során a lefolyókba, vízrendszerekbe kerülhessen.</w:t>
      </w:r>
    </w:p>
    <w:p w:rsidR="003E2208" w:rsidRDefault="003E2208" w:rsidP="00CB4FB8">
      <w:pPr>
        <w:ind w:left="204"/>
        <w:jc w:val="both"/>
        <w:rPr>
          <w:rFonts w:ascii="Tahoma" w:hAnsi="Tahoma"/>
        </w:rPr>
      </w:pPr>
    </w:p>
    <w:p w:rsidR="003E2208" w:rsidRPr="003E2208" w:rsidRDefault="003E2208" w:rsidP="003E2208">
      <w:pPr>
        <w:pStyle w:val="Szvegtrzsbehzssal3"/>
        <w:rPr>
          <w:rFonts w:cs="Tahoma"/>
          <w:color w:val="000000"/>
        </w:rPr>
      </w:pPr>
      <w:r>
        <w:rPr>
          <w:rFonts w:cs="Tahoma"/>
          <w:color w:val="000000"/>
        </w:rPr>
        <w:t xml:space="preserve">6.3. </w:t>
      </w:r>
      <w:r w:rsidRPr="003E2208">
        <w:rPr>
          <w:rFonts w:cs="Tahoma"/>
          <w:color w:val="000000"/>
        </w:rPr>
        <w:t xml:space="preserve">A területi elhatárolás és a </w:t>
      </w:r>
      <w:proofErr w:type="spellStart"/>
      <w:r w:rsidRPr="003E2208">
        <w:rPr>
          <w:rFonts w:cs="Tahoma"/>
          <w:color w:val="000000"/>
        </w:rPr>
        <w:t>szennyezésmentesítés</w:t>
      </w:r>
      <w:proofErr w:type="spellEnd"/>
      <w:r w:rsidRPr="003E2208">
        <w:rPr>
          <w:rFonts w:cs="Tahoma"/>
          <w:color w:val="000000"/>
        </w:rPr>
        <w:t xml:space="preserve"> módszerei és anyagai:</w:t>
      </w:r>
    </w:p>
    <w:p w:rsidR="003E2208" w:rsidRPr="001B461D" w:rsidRDefault="003E2208" w:rsidP="003E2208">
      <w:pPr>
        <w:pStyle w:val="Szvegtrzsbehzssal3"/>
        <w:rPr>
          <w:bCs/>
          <w:snapToGrid/>
        </w:rPr>
      </w:pPr>
      <w:r w:rsidRPr="003E2208">
        <w:rPr>
          <w:b w:val="0"/>
          <w:bCs/>
          <w:u w:val="single"/>
        </w:rPr>
        <w:t xml:space="preserve"> </w:t>
      </w:r>
      <w:r w:rsidRPr="000161A5">
        <w:rPr>
          <w:b w:val="0"/>
          <w:bCs/>
          <w:u w:val="single"/>
        </w:rPr>
        <w:t>Nagy mennyiségű termék</w:t>
      </w:r>
      <w:r>
        <w:rPr>
          <w:b w:val="0"/>
          <w:bCs/>
        </w:rPr>
        <w:t xml:space="preserve"> kiömlése esetén gyűjtsünk össze a lehető legtöbbet a kifolyt anyagból. </w:t>
      </w:r>
      <w:r>
        <w:rPr>
          <w:b w:val="0"/>
          <w:bCs/>
          <w:snapToGrid/>
        </w:rPr>
        <w:t xml:space="preserve">A maradékot folyadékfelszívó anyaggal (pl. homok, tőzeg, fűrészpor, </w:t>
      </w:r>
      <w:proofErr w:type="spellStart"/>
      <w:r>
        <w:rPr>
          <w:b w:val="0"/>
          <w:bCs/>
          <w:snapToGrid/>
        </w:rPr>
        <w:t>diatomaföld</w:t>
      </w:r>
      <w:proofErr w:type="spellEnd"/>
      <w:r>
        <w:rPr>
          <w:b w:val="0"/>
          <w:bCs/>
          <w:snapToGrid/>
        </w:rPr>
        <w:t xml:space="preserve">) kell befedni, felitatni, </w:t>
      </w:r>
      <w:r>
        <w:rPr>
          <w:b w:val="0"/>
          <w:snapToGrid/>
        </w:rPr>
        <w:t xml:space="preserve">és egy erre a célra felcímkézett </w:t>
      </w:r>
      <w:proofErr w:type="spellStart"/>
      <w:r>
        <w:rPr>
          <w:b w:val="0"/>
          <w:snapToGrid/>
        </w:rPr>
        <w:t>edényzetben</w:t>
      </w:r>
      <w:proofErr w:type="spellEnd"/>
      <w:r>
        <w:rPr>
          <w:b w:val="0"/>
          <w:snapToGrid/>
        </w:rPr>
        <w:t xml:space="preserve"> kell gyűjteni ártalmatlanításig. </w:t>
      </w:r>
      <w:r>
        <w:rPr>
          <w:b w:val="0"/>
          <w:bCs/>
          <w:snapToGrid/>
        </w:rPr>
        <w:t xml:space="preserve">A helyiséget alaposan ki kell takarítani. </w:t>
      </w:r>
      <w:r w:rsidRPr="001B461D">
        <w:rPr>
          <w:bCs/>
          <w:snapToGrid/>
        </w:rPr>
        <w:t>Figyeljünk a csúszásveszélyre!</w:t>
      </w:r>
    </w:p>
    <w:p w:rsidR="003E2208" w:rsidRDefault="003E2208" w:rsidP="003E2208">
      <w:pPr>
        <w:pStyle w:val="Szvegtrzsbehzssal3"/>
        <w:spacing w:before="60"/>
        <w:rPr>
          <w:b w:val="0"/>
          <w:bCs/>
          <w:snapToGrid/>
        </w:rPr>
      </w:pPr>
      <w:r w:rsidRPr="000161A5">
        <w:rPr>
          <w:b w:val="0"/>
          <w:bCs/>
          <w:snapToGrid/>
          <w:u w:val="single"/>
        </w:rPr>
        <w:t>Kisebb mennyiségű</w:t>
      </w:r>
      <w:r>
        <w:rPr>
          <w:b w:val="0"/>
          <w:bCs/>
          <w:snapToGrid/>
        </w:rPr>
        <w:t xml:space="preserve"> kiömlött készítményt a szokásos takarítási eljárásokkal kell eltüntetni.</w:t>
      </w:r>
    </w:p>
    <w:p w:rsidR="003E2208" w:rsidRPr="003E2208" w:rsidRDefault="003E2208" w:rsidP="00CB4FB8">
      <w:pPr>
        <w:ind w:left="204"/>
        <w:jc w:val="both"/>
        <w:rPr>
          <w:rFonts w:ascii="Tahoma" w:hAnsi="Tahoma" w:cs="Tahoma"/>
          <w:b/>
        </w:rPr>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7. </w:t>
      </w:r>
      <w:r w:rsidR="00F0153B">
        <w:rPr>
          <w:rFonts w:ascii="Tahoma" w:hAnsi="Tahoma"/>
          <w:snapToGrid w:val="0"/>
          <w:sz w:val="24"/>
        </w:rPr>
        <w:t xml:space="preserve">SZAKASZ: </w:t>
      </w:r>
      <w:r>
        <w:rPr>
          <w:rFonts w:ascii="Tahoma" w:hAnsi="Tahoma"/>
          <w:snapToGrid w:val="0"/>
          <w:sz w:val="24"/>
        </w:rPr>
        <w:t>Kezelés és tárolás</w:t>
      </w:r>
    </w:p>
    <w:p w:rsidR="003E2208" w:rsidRPr="003E2208" w:rsidRDefault="000F4BD0" w:rsidP="00CB4FB8">
      <w:pPr>
        <w:pStyle w:val="Szvegtrzsbehzssal"/>
        <w:rPr>
          <w:b/>
        </w:rPr>
      </w:pPr>
      <w:r>
        <w:rPr>
          <w:rFonts w:cs="EUAlbertina"/>
          <w:b/>
          <w:color w:val="000000"/>
        </w:rPr>
        <w:t xml:space="preserve">7.1 </w:t>
      </w:r>
      <w:r w:rsidR="003E2208" w:rsidRPr="003E2208">
        <w:rPr>
          <w:rFonts w:cs="EUAlbertina"/>
          <w:b/>
          <w:color w:val="000000"/>
        </w:rPr>
        <w:t>A biztonságos kezelésre irányuló óvintézkedések</w:t>
      </w:r>
      <w:r w:rsidR="003E2208">
        <w:rPr>
          <w:rFonts w:cs="EUAlbertina"/>
          <w:b/>
          <w:color w:val="000000"/>
        </w:rPr>
        <w:t>:</w:t>
      </w:r>
    </w:p>
    <w:p w:rsidR="00CB4FB8" w:rsidRPr="006D5C59" w:rsidRDefault="00CB4FB8" w:rsidP="00CB4FB8">
      <w:pPr>
        <w:pStyle w:val="Szvegtrzsbehzssal"/>
      </w:pPr>
      <w:r>
        <w:rPr>
          <w:b/>
        </w:rPr>
        <w:t xml:space="preserve">Kezelés: </w:t>
      </w:r>
      <w:r>
        <w:t xml:space="preserve">Különleges előírás nincs. Körültekintően végzett munkával meg kell előzni a készítmény kiömlését, szembejutását. </w:t>
      </w:r>
      <w:r w:rsidRPr="006D5C59">
        <w:t xml:space="preserve">Padozatra jutva </w:t>
      </w:r>
      <w:r w:rsidRPr="000161A5">
        <w:rPr>
          <w:b/>
        </w:rPr>
        <w:t>csúszásveszélyt okoz.</w:t>
      </w:r>
      <w:r w:rsidRPr="006D5C59">
        <w:t xml:space="preserve"> </w:t>
      </w:r>
    </w:p>
    <w:p w:rsidR="000F4BD0" w:rsidRPr="000F4BD0" w:rsidRDefault="000F4BD0" w:rsidP="00CB4FB8">
      <w:pPr>
        <w:pStyle w:val="Szvegtrzsbehzssal"/>
        <w:spacing w:before="60"/>
        <w:rPr>
          <w:b/>
        </w:rPr>
      </w:pPr>
      <w:r w:rsidRPr="000F4BD0">
        <w:rPr>
          <w:rFonts w:cs="EUAlbertina"/>
          <w:b/>
          <w:color w:val="000000"/>
        </w:rPr>
        <w:t>7.2 A biztonságos tárolás feltételei, az esetleges összeférhetetlenséggel együtt</w:t>
      </w:r>
      <w:r>
        <w:rPr>
          <w:rFonts w:cs="EUAlbertina"/>
          <w:b/>
          <w:color w:val="000000"/>
        </w:rPr>
        <w:t>:</w:t>
      </w:r>
    </w:p>
    <w:p w:rsidR="00CB4FB8" w:rsidRDefault="00CB4FB8" w:rsidP="00CB4FB8">
      <w:pPr>
        <w:pStyle w:val="Szvegtrzsbehzssal"/>
        <w:spacing w:before="60"/>
      </w:pPr>
      <w:r>
        <w:t>Eredeti, bontatlan csomagolásban, jól lezárva, hűvös, de fagymentes, jól szellőző helyen, sugárzó hőtől, gyújtóforrástól védve, élelmiszerektől, italoktól, élvezeti cikkektől, takarmánytól elkülönítve kell tárolni.</w:t>
      </w:r>
    </w:p>
    <w:p w:rsidR="00CB4FB8" w:rsidRDefault="00CB4FB8" w:rsidP="00CB4FB8">
      <w:pPr>
        <w:pStyle w:val="Szvegtrzsbehzssal"/>
        <w:spacing w:before="60"/>
      </w:pPr>
      <w:r>
        <w:t>A készítmény gyermekek kezébe nem kerülhet!</w:t>
      </w:r>
    </w:p>
    <w:p w:rsidR="00CB4FB8" w:rsidRDefault="00CB4FB8" w:rsidP="00CB4FB8">
      <w:pPr>
        <w:pStyle w:val="Szvegtrzsbehzssal"/>
        <w:spacing w:before="60"/>
      </w:pPr>
      <w:r>
        <w:t>Megfelelő tárolás esetén minőségét 2 évig megőrzi.</w:t>
      </w:r>
    </w:p>
    <w:p w:rsidR="000F4BD0" w:rsidRPr="000F4BD0" w:rsidRDefault="000F4BD0" w:rsidP="00CB4FB8">
      <w:pPr>
        <w:pStyle w:val="Szvegtrzsbehzssal"/>
        <w:spacing w:before="60"/>
        <w:rPr>
          <w:rFonts w:cs="EUAlbertina"/>
          <w:color w:val="000000"/>
        </w:rPr>
      </w:pPr>
      <w:r w:rsidRPr="000F4BD0">
        <w:rPr>
          <w:b/>
        </w:rPr>
        <w:t xml:space="preserve">7.3 </w:t>
      </w:r>
      <w:r w:rsidRPr="000F4BD0">
        <w:rPr>
          <w:rFonts w:cs="EUAlbertina"/>
          <w:b/>
          <w:color w:val="000000"/>
        </w:rPr>
        <w:t>Meghatározott végfelhasználás</w:t>
      </w:r>
      <w:r>
        <w:rPr>
          <w:rFonts w:cs="EUAlbertina"/>
          <w:b/>
          <w:color w:val="000000"/>
        </w:rPr>
        <w:t xml:space="preserve">: </w:t>
      </w:r>
      <w:r w:rsidRPr="000F4BD0">
        <w:rPr>
          <w:rFonts w:cs="EUAlbertina"/>
          <w:color w:val="000000"/>
        </w:rPr>
        <w:t>kézmosó és tisztítószer</w:t>
      </w:r>
    </w:p>
    <w:p w:rsidR="000F4BD0" w:rsidRPr="000F4BD0" w:rsidRDefault="000F4BD0" w:rsidP="00CB4FB8">
      <w:pPr>
        <w:pStyle w:val="Szvegtrzsbehzssal"/>
        <w:spacing w:before="60"/>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8. </w:t>
      </w:r>
      <w:r w:rsidR="00F0153B">
        <w:rPr>
          <w:rFonts w:ascii="Tahoma" w:hAnsi="Tahoma"/>
          <w:snapToGrid w:val="0"/>
          <w:sz w:val="24"/>
        </w:rPr>
        <w:t xml:space="preserve">SZAKASZ: </w:t>
      </w:r>
      <w:r>
        <w:rPr>
          <w:rFonts w:ascii="Tahoma" w:hAnsi="Tahoma"/>
          <w:snapToGrid w:val="0"/>
          <w:sz w:val="24"/>
        </w:rPr>
        <w:t>Az expozíció korlátozása és ellenőrzése / személyi védőfelszerelések</w:t>
      </w:r>
    </w:p>
    <w:p w:rsidR="000F4BD0" w:rsidRDefault="000F4BD0" w:rsidP="00CB4FB8">
      <w:pPr>
        <w:pStyle w:val="Szvegtrzsbehzssal"/>
      </w:pPr>
      <w:r w:rsidRPr="000F4BD0">
        <w:rPr>
          <w:b/>
        </w:rPr>
        <w:t xml:space="preserve">8.1 </w:t>
      </w:r>
      <w:r w:rsidRPr="000F4BD0">
        <w:rPr>
          <w:rFonts w:cs="EUAlbertina"/>
          <w:b/>
          <w:color w:val="000000"/>
        </w:rPr>
        <w:t>Ellenőrzési paraméterek</w:t>
      </w:r>
      <w:r>
        <w:t xml:space="preserve">: </w:t>
      </w:r>
    </w:p>
    <w:p w:rsidR="000F4BD0" w:rsidRPr="000F4BD0" w:rsidRDefault="000F4BD0" w:rsidP="00CB4FB8">
      <w:pPr>
        <w:pStyle w:val="Szvegtrzsbehzssal"/>
        <w:rPr>
          <w:b/>
        </w:rPr>
      </w:pPr>
      <w:r>
        <w:t>Foglalkozási expozíciós határérték: A készítmény nem tartalmaz olyan komponenst, amelyre vonatkozólag foglalkozási expozíciós határértéket állapítottak meg.</w:t>
      </w:r>
    </w:p>
    <w:p w:rsidR="000F4BD0" w:rsidRPr="000F4BD0" w:rsidRDefault="000F4BD0" w:rsidP="00CB4FB8">
      <w:pPr>
        <w:pStyle w:val="Szvegtrzsbehzssal"/>
        <w:rPr>
          <w:rFonts w:cs="EUAlbertina"/>
          <w:b/>
          <w:color w:val="000000"/>
        </w:rPr>
      </w:pPr>
      <w:r w:rsidRPr="000F4BD0">
        <w:rPr>
          <w:b/>
        </w:rPr>
        <w:t xml:space="preserve">8.2 </w:t>
      </w:r>
      <w:r w:rsidRPr="000F4BD0">
        <w:rPr>
          <w:rFonts w:cs="EUAlbertina"/>
          <w:b/>
          <w:color w:val="000000"/>
        </w:rPr>
        <w:t xml:space="preserve">Az expozíció ellenőrzése </w:t>
      </w:r>
    </w:p>
    <w:p w:rsidR="00CB4FB8" w:rsidRDefault="00CB4FB8" w:rsidP="00CB4FB8">
      <w:pPr>
        <w:pStyle w:val="Szvegtrzsbehzssal"/>
      </w:pPr>
      <w:r>
        <w:t xml:space="preserve">Előírás és rendeltetésszerű használat kezelés és tárolás során a készítmény nem károsítja az egészséget és a környezetet. A dolgozókkal meg kell ismertetni a készítmény felhasználásának munkaegészségügyi előírásait. </w:t>
      </w:r>
    </w:p>
    <w:p w:rsidR="00CB4FB8" w:rsidRDefault="00CB4FB8" w:rsidP="00CB4FB8">
      <w:pPr>
        <w:pStyle w:val="Szvegtrzsbehzssal"/>
        <w:numPr>
          <w:ilvl w:val="0"/>
          <w:numId w:val="1"/>
        </w:numPr>
        <w:tabs>
          <w:tab w:val="clear" w:pos="360"/>
          <w:tab w:val="num" w:pos="564"/>
        </w:tabs>
        <w:ind w:left="564"/>
      </w:pPr>
      <w:r>
        <w:t xml:space="preserve">Szemvédelem. Kerülni kell a készítmény szembejutását. </w:t>
      </w:r>
    </w:p>
    <w:p w:rsidR="00CB4FB8" w:rsidRDefault="00CB4FB8" w:rsidP="00CB4FB8">
      <w:pPr>
        <w:shd w:val="pct15" w:color="auto" w:fill="FFFFFF"/>
        <w:spacing w:before="240" w:after="240"/>
        <w:jc w:val="both"/>
        <w:rPr>
          <w:rFonts w:ascii="Tahoma" w:hAnsi="Tahoma"/>
          <w:snapToGrid w:val="0"/>
          <w:sz w:val="24"/>
        </w:rPr>
      </w:pPr>
      <w:r>
        <w:rPr>
          <w:rFonts w:ascii="Tahoma" w:hAnsi="Tahoma"/>
          <w:snapToGrid w:val="0"/>
          <w:sz w:val="24"/>
        </w:rPr>
        <w:t xml:space="preserve">9. </w:t>
      </w:r>
      <w:r w:rsidR="00F0153B">
        <w:rPr>
          <w:rFonts w:ascii="Tahoma" w:hAnsi="Tahoma"/>
          <w:snapToGrid w:val="0"/>
          <w:sz w:val="24"/>
        </w:rPr>
        <w:t xml:space="preserve">SZAKASZ: </w:t>
      </w:r>
      <w:r>
        <w:rPr>
          <w:rFonts w:ascii="Tahoma" w:hAnsi="Tahoma"/>
          <w:snapToGrid w:val="0"/>
          <w:sz w:val="24"/>
        </w:rPr>
        <w:t>Fizikai és kémiai tulajdonságok</w:t>
      </w:r>
    </w:p>
    <w:p w:rsidR="000F4BD0" w:rsidRPr="000F4BD0" w:rsidRDefault="000F4BD0" w:rsidP="00CB4FB8">
      <w:pPr>
        <w:tabs>
          <w:tab w:val="left" w:pos="3969"/>
        </w:tabs>
        <w:ind w:firstLine="204"/>
        <w:jc w:val="both"/>
        <w:rPr>
          <w:rFonts w:ascii="Tahoma" w:hAnsi="Tahoma" w:cs="Tahoma"/>
          <w:snapToGrid w:val="0"/>
        </w:rPr>
      </w:pPr>
      <w:r w:rsidRPr="000F4BD0">
        <w:rPr>
          <w:rFonts w:ascii="Tahoma" w:hAnsi="Tahoma" w:cs="Tahoma"/>
          <w:color w:val="000000"/>
        </w:rPr>
        <w:t>9.1 Az alapvető fizikai és kémiai tulajdonságokra vonatkozó információ</w:t>
      </w:r>
    </w:p>
    <w:p w:rsidR="000F4BD0" w:rsidRDefault="000F4BD0" w:rsidP="00CB4FB8">
      <w:pPr>
        <w:tabs>
          <w:tab w:val="left" w:pos="3969"/>
        </w:tabs>
        <w:ind w:firstLine="204"/>
        <w:jc w:val="both"/>
        <w:rPr>
          <w:rFonts w:ascii="Tahoma" w:hAnsi="Tahoma"/>
          <w:snapToGrid w:val="0"/>
        </w:rPr>
      </w:pPr>
    </w:p>
    <w:p w:rsidR="00CB4FB8" w:rsidRDefault="00CB4FB8" w:rsidP="00CB4FB8">
      <w:pPr>
        <w:tabs>
          <w:tab w:val="left" w:pos="3969"/>
        </w:tabs>
        <w:ind w:firstLine="204"/>
        <w:jc w:val="both"/>
        <w:rPr>
          <w:rFonts w:ascii="Tahoma" w:hAnsi="Tahoma"/>
          <w:snapToGrid w:val="0"/>
        </w:rPr>
      </w:pPr>
      <w:r>
        <w:rPr>
          <w:rFonts w:ascii="Tahoma" w:hAnsi="Tahoma"/>
          <w:snapToGrid w:val="0"/>
        </w:rPr>
        <w:t>Halmazállapot:</w:t>
      </w:r>
      <w:r>
        <w:rPr>
          <w:rFonts w:ascii="Tahoma" w:hAnsi="Tahoma"/>
          <w:snapToGrid w:val="0"/>
        </w:rPr>
        <w:tab/>
        <w:t xml:space="preserve">sűrűn folyó folyadék </w:t>
      </w:r>
    </w:p>
    <w:p w:rsidR="00CB4FB8" w:rsidRDefault="00CB4FB8" w:rsidP="00CB4FB8">
      <w:pPr>
        <w:tabs>
          <w:tab w:val="left" w:pos="3969"/>
        </w:tabs>
        <w:ind w:firstLine="204"/>
        <w:jc w:val="both"/>
        <w:rPr>
          <w:rFonts w:ascii="Tahoma" w:hAnsi="Tahoma"/>
          <w:snapToGrid w:val="0"/>
        </w:rPr>
      </w:pPr>
      <w:r>
        <w:rPr>
          <w:rFonts w:ascii="Tahoma" w:hAnsi="Tahoma"/>
          <w:snapToGrid w:val="0"/>
        </w:rPr>
        <w:t>Szín:</w:t>
      </w:r>
      <w:r>
        <w:rPr>
          <w:rFonts w:ascii="Tahoma" w:hAnsi="Tahoma"/>
          <w:snapToGrid w:val="0"/>
        </w:rPr>
        <w:tab/>
      </w:r>
      <w:r w:rsidR="004256E9">
        <w:rPr>
          <w:rFonts w:ascii="Tahoma" w:hAnsi="Tahoma"/>
          <w:snapToGrid w:val="0"/>
        </w:rPr>
        <w:t>gyöngyházfényű, fehéres</w:t>
      </w:r>
    </w:p>
    <w:p w:rsidR="00CB4FB8" w:rsidRDefault="00CB4FB8" w:rsidP="00CB4FB8">
      <w:pPr>
        <w:tabs>
          <w:tab w:val="left" w:pos="3969"/>
        </w:tabs>
        <w:ind w:firstLine="204"/>
        <w:jc w:val="both"/>
        <w:rPr>
          <w:rFonts w:ascii="Tahoma" w:hAnsi="Tahoma"/>
          <w:snapToGrid w:val="0"/>
        </w:rPr>
      </w:pPr>
      <w:r>
        <w:rPr>
          <w:rFonts w:ascii="Tahoma" w:hAnsi="Tahoma"/>
          <w:snapToGrid w:val="0"/>
        </w:rPr>
        <w:t>Szag:</w:t>
      </w:r>
      <w:r>
        <w:rPr>
          <w:rFonts w:ascii="Tahoma" w:hAnsi="Tahoma"/>
          <w:snapToGrid w:val="0"/>
        </w:rPr>
        <w:tab/>
      </w:r>
      <w:proofErr w:type="spellStart"/>
      <w:r w:rsidR="004256E9">
        <w:rPr>
          <w:rFonts w:ascii="Tahoma" w:hAnsi="Tahoma"/>
          <w:snapToGrid w:val="0"/>
        </w:rPr>
        <w:t>aloe</w:t>
      </w:r>
      <w:proofErr w:type="spellEnd"/>
      <w:r w:rsidR="004256E9">
        <w:rPr>
          <w:rFonts w:ascii="Tahoma" w:hAnsi="Tahoma"/>
          <w:snapToGrid w:val="0"/>
        </w:rPr>
        <w:t xml:space="preserve"> vera</w:t>
      </w:r>
      <w:r>
        <w:rPr>
          <w:rFonts w:ascii="Tahoma" w:hAnsi="Tahoma"/>
          <w:snapToGrid w:val="0"/>
        </w:rPr>
        <w:t xml:space="preserve"> illat</w:t>
      </w:r>
    </w:p>
    <w:p w:rsidR="00CB4FB8" w:rsidRDefault="00CB4FB8" w:rsidP="00CB4FB8">
      <w:pPr>
        <w:tabs>
          <w:tab w:val="left" w:pos="3969"/>
        </w:tabs>
        <w:ind w:firstLine="204"/>
        <w:jc w:val="both"/>
        <w:rPr>
          <w:rFonts w:ascii="Tahoma" w:hAnsi="Tahoma"/>
          <w:snapToGrid w:val="0"/>
        </w:rPr>
      </w:pPr>
      <w:r>
        <w:rPr>
          <w:rFonts w:ascii="Tahoma" w:hAnsi="Tahoma"/>
          <w:snapToGrid w:val="0"/>
        </w:rPr>
        <w:t>Forráspont:</w:t>
      </w:r>
      <w:r>
        <w:rPr>
          <w:rFonts w:ascii="Tahoma" w:hAnsi="Tahoma"/>
          <w:snapToGrid w:val="0"/>
        </w:rPr>
        <w:tab/>
      </w:r>
      <w:smartTag w:uri="urn:schemas-microsoft-com:office:smarttags" w:element="metricconverter">
        <w:smartTagPr>
          <w:attr w:name="ProductID" w:val="100 ﾰC"/>
        </w:smartTagPr>
        <w:r>
          <w:rPr>
            <w:rFonts w:ascii="Tahoma" w:hAnsi="Tahoma"/>
            <w:snapToGrid w:val="0"/>
          </w:rPr>
          <w:t>100 °C</w:t>
        </w:r>
      </w:smartTag>
      <w:r>
        <w:rPr>
          <w:rFonts w:ascii="Tahoma" w:hAnsi="Tahoma"/>
          <w:snapToGrid w:val="0"/>
        </w:rPr>
        <w:t xml:space="preserve"> felett</w:t>
      </w:r>
    </w:p>
    <w:p w:rsidR="00CB4FB8" w:rsidRDefault="00CB4FB8" w:rsidP="00CB4FB8">
      <w:pPr>
        <w:tabs>
          <w:tab w:val="left" w:pos="3969"/>
        </w:tabs>
        <w:ind w:firstLine="204"/>
        <w:jc w:val="both"/>
        <w:rPr>
          <w:rFonts w:ascii="Tahoma" w:hAnsi="Tahoma"/>
          <w:snapToGrid w:val="0"/>
        </w:rPr>
      </w:pPr>
      <w:r>
        <w:rPr>
          <w:rFonts w:ascii="Tahoma" w:hAnsi="Tahoma"/>
          <w:snapToGrid w:val="0"/>
        </w:rPr>
        <w:t>Sűrűség:</w:t>
      </w:r>
      <w:r>
        <w:rPr>
          <w:rFonts w:ascii="Tahoma" w:hAnsi="Tahoma"/>
          <w:snapToGrid w:val="0"/>
        </w:rPr>
        <w:tab/>
        <w:t>1,02 g/cm</w:t>
      </w:r>
      <w:r>
        <w:rPr>
          <w:rFonts w:ascii="Tahoma" w:hAnsi="Tahoma"/>
          <w:snapToGrid w:val="0"/>
          <w:vertAlign w:val="superscript"/>
        </w:rPr>
        <w:t>3</w:t>
      </w:r>
    </w:p>
    <w:p w:rsidR="00CB4FB8" w:rsidRDefault="00CB4FB8" w:rsidP="00CB4FB8">
      <w:pPr>
        <w:tabs>
          <w:tab w:val="left" w:pos="3969"/>
        </w:tabs>
        <w:ind w:firstLine="204"/>
        <w:jc w:val="both"/>
        <w:rPr>
          <w:rFonts w:ascii="Tahoma" w:hAnsi="Tahoma"/>
          <w:snapToGrid w:val="0"/>
        </w:rPr>
      </w:pPr>
      <w:proofErr w:type="gramStart"/>
      <w:r>
        <w:rPr>
          <w:rFonts w:ascii="Tahoma" w:hAnsi="Tahoma"/>
          <w:snapToGrid w:val="0"/>
        </w:rPr>
        <w:t>pH-érték</w:t>
      </w:r>
      <w:proofErr w:type="gramEnd"/>
      <w:r>
        <w:rPr>
          <w:rFonts w:ascii="Tahoma" w:hAnsi="Tahoma"/>
          <w:snapToGrid w:val="0"/>
        </w:rPr>
        <w:t>:</w:t>
      </w:r>
      <w:r>
        <w:rPr>
          <w:rFonts w:ascii="Tahoma" w:hAnsi="Tahoma"/>
          <w:snapToGrid w:val="0"/>
        </w:rPr>
        <w:tab/>
        <w:t>5,0 –6,0</w:t>
      </w:r>
    </w:p>
    <w:p w:rsidR="00CB4FB8" w:rsidRDefault="00CB4FB8" w:rsidP="00CB4FB8">
      <w:pPr>
        <w:tabs>
          <w:tab w:val="left" w:pos="3969"/>
        </w:tabs>
        <w:ind w:firstLine="204"/>
        <w:jc w:val="both"/>
        <w:rPr>
          <w:rFonts w:ascii="Tahoma" w:hAnsi="Tahoma"/>
          <w:snapToGrid w:val="0"/>
        </w:rPr>
      </w:pPr>
      <w:r>
        <w:rPr>
          <w:rFonts w:ascii="Tahoma" w:hAnsi="Tahoma"/>
          <w:snapToGrid w:val="0"/>
        </w:rPr>
        <w:t>Oldhatóság vízben:</w:t>
      </w:r>
      <w:r>
        <w:rPr>
          <w:rFonts w:ascii="Tahoma" w:hAnsi="Tahoma"/>
          <w:snapToGrid w:val="0"/>
        </w:rPr>
        <w:tab/>
        <w:t>korlátlanul oldódik</w:t>
      </w:r>
    </w:p>
    <w:p w:rsidR="00CB4FB8" w:rsidRDefault="00CB4FB8" w:rsidP="00CB4FB8">
      <w:pPr>
        <w:tabs>
          <w:tab w:val="left" w:pos="3969"/>
        </w:tabs>
        <w:ind w:firstLine="204"/>
        <w:jc w:val="both"/>
        <w:rPr>
          <w:rFonts w:ascii="Tahoma" w:hAnsi="Tahoma"/>
          <w:snapToGrid w:val="0"/>
        </w:rPr>
      </w:pPr>
      <w:r>
        <w:rPr>
          <w:rFonts w:ascii="Tahoma" w:hAnsi="Tahoma"/>
          <w:snapToGrid w:val="0"/>
        </w:rPr>
        <w:t>Lobbanáspont (zárttéri):</w:t>
      </w:r>
      <w:r>
        <w:rPr>
          <w:rFonts w:ascii="Tahoma" w:hAnsi="Tahoma"/>
          <w:snapToGrid w:val="0"/>
        </w:rPr>
        <w:tab/>
        <w:t>nincs adat</w:t>
      </w:r>
    </w:p>
    <w:p w:rsidR="00CB4FB8" w:rsidRDefault="00CB4FB8" w:rsidP="00CB4FB8">
      <w:pPr>
        <w:tabs>
          <w:tab w:val="left" w:pos="3969"/>
        </w:tabs>
        <w:ind w:firstLine="204"/>
        <w:jc w:val="both"/>
        <w:rPr>
          <w:rFonts w:ascii="Tahoma" w:hAnsi="Tahoma"/>
          <w:snapToGrid w:val="0"/>
        </w:rPr>
      </w:pPr>
      <w:r>
        <w:rPr>
          <w:rFonts w:ascii="Tahoma" w:hAnsi="Tahoma"/>
          <w:snapToGrid w:val="0"/>
        </w:rPr>
        <w:t>Öngyulladás:</w:t>
      </w:r>
      <w:r>
        <w:rPr>
          <w:rFonts w:ascii="Tahoma" w:hAnsi="Tahoma"/>
          <w:snapToGrid w:val="0"/>
        </w:rPr>
        <w:tab/>
        <w:t>nincs adat</w:t>
      </w:r>
    </w:p>
    <w:p w:rsidR="00CB4FB8" w:rsidRDefault="00CB4FB8" w:rsidP="00CB4FB8">
      <w:pPr>
        <w:tabs>
          <w:tab w:val="left" w:pos="3969"/>
        </w:tabs>
        <w:ind w:firstLine="204"/>
        <w:jc w:val="both"/>
        <w:rPr>
          <w:rFonts w:ascii="Tahoma" w:hAnsi="Tahoma"/>
          <w:snapToGrid w:val="0"/>
        </w:rPr>
      </w:pPr>
      <w:r>
        <w:rPr>
          <w:rFonts w:ascii="Tahoma" w:hAnsi="Tahoma"/>
          <w:snapToGrid w:val="0"/>
        </w:rPr>
        <w:t>Oxidáló tulajdonság:</w:t>
      </w:r>
      <w:r>
        <w:rPr>
          <w:rFonts w:ascii="Tahoma" w:hAnsi="Tahoma"/>
          <w:snapToGrid w:val="0"/>
        </w:rPr>
        <w:tab/>
        <w:t>nem alkalmazható</w:t>
      </w:r>
    </w:p>
    <w:p w:rsidR="000F4BD0" w:rsidRDefault="000F4BD0" w:rsidP="00CB4FB8">
      <w:pPr>
        <w:tabs>
          <w:tab w:val="left" w:pos="3969"/>
        </w:tabs>
        <w:ind w:firstLine="204"/>
        <w:jc w:val="both"/>
        <w:rPr>
          <w:rFonts w:ascii="Tahoma" w:hAnsi="Tahoma"/>
          <w:snapToGrid w:val="0"/>
        </w:rPr>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10. </w:t>
      </w:r>
      <w:r w:rsidR="00F0153B">
        <w:rPr>
          <w:rFonts w:ascii="Tahoma" w:hAnsi="Tahoma"/>
          <w:snapToGrid w:val="0"/>
          <w:sz w:val="24"/>
        </w:rPr>
        <w:t xml:space="preserve">SZAKASZ: </w:t>
      </w:r>
      <w:r>
        <w:rPr>
          <w:rFonts w:ascii="Tahoma" w:hAnsi="Tahoma"/>
          <w:snapToGrid w:val="0"/>
          <w:sz w:val="24"/>
        </w:rPr>
        <w:t>Stabilitás és reakcióképesség</w:t>
      </w:r>
    </w:p>
    <w:p w:rsidR="000F4BD0" w:rsidRDefault="00D319EC" w:rsidP="00CB4FB8">
      <w:pPr>
        <w:ind w:firstLine="204"/>
        <w:jc w:val="both"/>
        <w:rPr>
          <w:rFonts w:ascii="Tahoma" w:hAnsi="Tahoma"/>
          <w:snapToGrid w:val="0"/>
        </w:rPr>
      </w:pPr>
      <w:r w:rsidRPr="00D319EC">
        <w:rPr>
          <w:rFonts w:ascii="Tahoma" w:hAnsi="Tahoma"/>
          <w:b/>
          <w:snapToGrid w:val="0"/>
        </w:rPr>
        <w:t>10.1 Reakciókészség</w:t>
      </w:r>
      <w:r>
        <w:rPr>
          <w:rFonts w:ascii="Tahoma" w:hAnsi="Tahoma"/>
          <w:snapToGrid w:val="0"/>
        </w:rPr>
        <w:t>: gyenge.</w:t>
      </w:r>
    </w:p>
    <w:p w:rsidR="00D319EC" w:rsidRDefault="00D319EC" w:rsidP="00D319EC">
      <w:pPr>
        <w:ind w:firstLine="204"/>
        <w:jc w:val="both"/>
        <w:rPr>
          <w:rFonts w:ascii="Tahoma" w:hAnsi="Tahoma"/>
          <w:snapToGrid w:val="0"/>
        </w:rPr>
      </w:pPr>
      <w:r w:rsidRPr="00D319EC">
        <w:rPr>
          <w:rFonts w:ascii="Tahoma" w:hAnsi="Tahoma"/>
          <w:b/>
          <w:snapToGrid w:val="0"/>
        </w:rPr>
        <w:t>10.2 Stabilitás</w:t>
      </w:r>
      <w:r>
        <w:rPr>
          <w:rFonts w:ascii="Tahoma" w:hAnsi="Tahoma"/>
          <w:snapToGrid w:val="0"/>
        </w:rPr>
        <w:t>: Közönséges körülmények között stabil készítmény.</w:t>
      </w:r>
    </w:p>
    <w:p w:rsidR="00D319EC" w:rsidRDefault="00D319EC" w:rsidP="00CB4FB8">
      <w:pPr>
        <w:ind w:firstLine="204"/>
        <w:jc w:val="both"/>
        <w:rPr>
          <w:rFonts w:ascii="Tahoma" w:hAnsi="Tahoma"/>
          <w:snapToGrid w:val="0"/>
        </w:rPr>
      </w:pPr>
      <w:r w:rsidRPr="00D319EC">
        <w:rPr>
          <w:rFonts w:ascii="Tahoma" w:hAnsi="Tahoma"/>
          <w:b/>
          <w:snapToGrid w:val="0"/>
        </w:rPr>
        <w:lastRenderedPageBreak/>
        <w:t>10.3 A veszélyes reakciók lehetősége</w:t>
      </w:r>
      <w:proofErr w:type="gramStart"/>
      <w:r>
        <w:rPr>
          <w:rFonts w:ascii="Tahoma" w:hAnsi="Tahoma"/>
          <w:snapToGrid w:val="0"/>
        </w:rPr>
        <w:t>:</w:t>
      </w:r>
      <w:r w:rsidRPr="00D319EC">
        <w:rPr>
          <w:rFonts w:ascii="Tahoma" w:hAnsi="Tahoma"/>
          <w:snapToGrid w:val="0"/>
        </w:rPr>
        <w:t xml:space="preserve"> </w:t>
      </w:r>
      <w:r>
        <w:rPr>
          <w:rFonts w:ascii="Tahoma" w:hAnsi="Tahoma"/>
          <w:snapToGrid w:val="0"/>
        </w:rPr>
        <w:t>:</w:t>
      </w:r>
      <w:proofErr w:type="gramEnd"/>
      <w:r>
        <w:rPr>
          <w:rFonts w:ascii="Tahoma" w:hAnsi="Tahoma"/>
          <w:snapToGrid w:val="0"/>
        </w:rPr>
        <w:t xml:space="preserve"> nem ismert. </w:t>
      </w:r>
    </w:p>
    <w:p w:rsidR="00CB4FB8" w:rsidRDefault="00D319EC" w:rsidP="00CB4FB8">
      <w:pPr>
        <w:spacing w:before="60"/>
        <w:ind w:firstLine="204"/>
        <w:jc w:val="both"/>
        <w:rPr>
          <w:rFonts w:ascii="Tahoma" w:hAnsi="Tahoma"/>
          <w:snapToGrid w:val="0"/>
        </w:rPr>
      </w:pPr>
      <w:r>
        <w:rPr>
          <w:rFonts w:ascii="Tahoma" w:hAnsi="Tahoma"/>
          <w:b/>
          <w:snapToGrid w:val="0"/>
        </w:rPr>
        <w:t>10.4 K</w:t>
      </w:r>
      <w:r w:rsidR="00CB4FB8">
        <w:rPr>
          <w:rFonts w:ascii="Tahoma" w:hAnsi="Tahoma"/>
          <w:b/>
          <w:snapToGrid w:val="0"/>
        </w:rPr>
        <w:t xml:space="preserve">erülendő körülmények: </w:t>
      </w:r>
      <w:r w:rsidR="00CB4FB8" w:rsidRPr="00C677FE">
        <w:rPr>
          <w:rFonts w:ascii="Tahoma" w:hAnsi="Tahoma"/>
          <w:snapToGrid w:val="0"/>
        </w:rPr>
        <w:t>fagy</w:t>
      </w:r>
      <w:proofErr w:type="gramStart"/>
      <w:r w:rsidR="00CB4FB8" w:rsidRPr="00C677FE">
        <w:rPr>
          <w:rFonts w:ascii="Tahoma" w:hAnsi="Tahoma"/>
          <w:snapToGrid w:val="0"/>
        </w:rPr>
        <w:t xml:space="preserve">, </w:t>
      </w:r>
      <w:r w:rsidR="00CB4FB8">
        <w:rPr>
          <w:rFonts w:ascii="Tahoma" w:hAnsi="Tahoma"/>
          <w:snapToGrid w:val="0"/>
        </w:rPr>
        <w:t>,</w:t>
      </w:r>
      <w:proofErr w:type="gramEnd"/>
      <w:r w:rsidR="00CB4FB8">
        <w:rPr>
          <w:rFonts w:ascii="Tahoma" w:hAnsi="Tahoma"/>
          <w:snapToGrid w:val="0"/>
        </w:rPr>
        <w:t xml:space="preserve"> erős hőhatás, </w:t>
      </w:r>
    </w:p>
    <w:p w:rsidR="00D319EC" w:rsidRDefault="00D319EC" w:rsidP="00CB4FB8">
      <w:pPr>
        <w:spacing w:before="60"/>
        <w:ind w:firstLine="204"/>
        <w:jc w:val="both"/>
        <w:rPr>
          <w:rFonts w:ascii="Tahoma" w:hAnsi="Tahoma"/>
          <w:snapToGrid w:val="0"/>
        </w:rPr>
      </w:pPr>
      <w:r w:rsidRPr="00D319EC">
        <w:rPr>
          <w:rFonts w:ascii="Tahoma" w:hAnsi="Tahoma"/>
          <w:b/>
          <w:snapToGrid w:val="0"/>
        </w:rPr>
        <w:t>10.5 Nem összeférhető anyagok</w:t>
      </w:r>
      <w:r>
        <w:rPr>
          <w:rFonts w:ascii="Tahoma" w:hAnsi="Tahoma"/>
          <w:snapToGrid w:val="0"/>
        </w:rPr>
        <w:t xml:space="preserve">: </w:t>
      </w:r>
      <w:r w:rsidRPr="00C677FE">
        <w:rPr>
          <w:rFonts w:ascii="Tahoma" w:hAnsi="Tahoma"/>
          <w:snapToGrid w:val="0"/>
        </w:rPr>
        <w:t>savak</w:t>
      </w:r>
      <w:r w:rsidRPr="00D319EC">
        <w:rPr>
          <w:rFonts w:ascii="Tahoma" w:hAnsi="Tahoma"/>
          <w:snapToGrid w:val="0"/>
        </w:rPr>
        <w:t xml:space="preserve"> </w:t>
      </w:r>
      <w:r>
        <w:rPr>
          <w:rFonts w:ascii="Tahoma" w:hAnsi="Tahoma"/>
          <w:snapToGrid w:val="0"/>
        </w:rPr>
        <w:t>oxidáló szerek</w:t>
      </w:r>
    </w:p>
    <w:p w:rsidR="00CB4FB8" w:rsidRDefault="00D319EC" w:rsidP="00CB4FB8">
      <w:pPr>
        <w:spacing w:before="60"/>
        <w:ind w:left="204"/>
        <w:jc w:val="both"/>
        <w:rPr>
          <w:rFonts w:ascii="Tahoma" w:hAnsi="Tahoma"/>
          <w:snapToGrid w:val="0"/>
        </w:rPr>
      </w:pPr>
      <w:r>
        <w:rPr>
          <w:rFonts w:ascii="Tahoma" w:hAnsi="Tahoma"/>
          <w:b/>
          <w:snapToGrid w:val="0"/>
        </w:rPr>
        <w:t xml:space="preserve">10.6 </w:t>
      </w:r>
      <w:r w:rsidR="00CB4FB8">
        <w:rPr>
          <w:rFonts w:ascii="Tahoma" w:hAnsi="Tahoma"/>
          <w:b/>
          <w:snapToGrid w:val="0"/>
        </w:rPr>
        <w:t>Veszélyes bomlástermékek:</w:t>
      </w:r>
      <w:r w:rsidR="00CB4FB8">
        <w:rPr>
          <w:rFonts w:ascii="Tahoma" w:hAnsi="Tahoma"/>
          <w:snapToGrid w:val="0"/>
        </w:rPr>
        <w:t xml:space="preserve"> szén-monoxid, szén-dioxid (tűz esetén)</w:t>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11. </w:t>
      </w:r>
      <w:r w:rsidR="00F0153B">
        <w:rPr>
          <w:rFonts w:ascii="Tahoma" w:hAnsi="Tahoma"/>
          <w:snapToGrid w:val="0"/>
          <w:sz w:val="24"/>
        </w:rPr>
        <w:t xml:space="preserve">SZAKASZ: </w:t>
      </w:r>
      <w:r>
        <w:rPr>
          <w:rFonts w:ascii="Tahoma" w:hAnsi="Tahoma"/>
          <w:snapToGrid w:val="0"/>
          <w:sz w:val="24"/>
        </w:rPr>
        <w:t xml:space="preserve">Toxikológiai </w:t>
      </w:r>
      <w:r w:rsidR="00D319EC">
        <w:rPr>
          <w:rFonts w:ascii="Tahoma" w:hAnsi="Tahoma"/>
          <w:snapToGrid w:val="0"/>
          <w:sz w:val="24"/>
        </w:rPr>
        <w:t>adatok</w:t>
      </w:r>
    </w:p>
    <w:p w:rsidR="00D319EC" w:rsidRPr="00D319EC" w:rsidRDefault="00D319EC" w:rsidP="00CB4FB8">
      <w:pPr>
        <w:pStyle w:val="Szvegtrzsbehzssal"/>
        <w:rPr>
          <w:b/>
        </w:rPr>
      </w:pPr>
      <w:r w:rsidRPr="00D319EC">
        <w:rPr>
          <w:b/>
        </w:rPr>
        <w:t xml:space="preserve">11.1. </w:t>
      </w:r>
      <w:r w:rsidRPr="00D319EC">
        <w:rPr>
          <w:rFonts w:cs="EUAlbertina"/>
          <w:b/>
          <w:color w:val="000000"/>
        </w:rPr>
        <w:t>A toxikológiai hatásokra vonatkozó információ</w:t>
      </w:r>
    </w:p>
    <w:p w:rsidR="00CB4FB8" w:rsidRDefault="00CB4FB8" w:rsidP="00CB4FB8">
      <w:pPr>
        <w:pStyle w:val="Szvegtrzsbehzssal"/>
      </w:pPr>
      <w:r>
        <w:t>A készítmény összetétele, valamint rendeltetésszerű felhasználás, az előírásszerű kezelés és tárolás következtében egészségkárosító hatás kockázatával nem kell számolni.</w:t>
      </w:r>
    </w:p>
    <w:p w:rsidR="00CB4FB8" w:rsidRDefault="00CB4FB8" w:rsidP="00CB4FB8">
      <w:pPr>
        <w:pStyle w:val="Szvegtrzsbehzssal"/>
      </w:pPr>
      <w:r>
        <w:t>Bőrrel való ismételt vagy hosszantartó érintkezés a bőr kiszáradásához vezethet.</w:t>
      </w:r>
      <w:r w:rsidRPr="00B3172A">
        <w:t xml:space="preserve"> </w:t>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12. </w:t>
      </w:r>
      <w:r w:rsidR="00F0153B">
        <w:rPr>
          <w:rFonts w:ascii="Tahoma" w:hAnsi="Tahoma"/>
          <w:snapToGrid w:val="0"/>
          <w:sz w:val="24"/>
        </w:rPr>
        <w:t xml:space="preserve">SZAKASZ: </w:t>
      </w:r>
      <w:r>
        <w:rPr>
          <w:rFonts w:ascii="Tahoma" w:hAnsi="Tahoma"/>
          <w:snapToGrid w:val="0"/>
          <w:sz w:val="24"/>
        </w:rPr>
        <w:t>Ökológiai információk</w:t>
      </w:r>
    </w:p>
    <w:p w:rsidR="00D319EC" w:rsidRPr="004D0981" w:rsidRDefault="00D319EC" w:rsidP="00CB4FB8">
      <w:pPr>
        <w:pStyle w:val="Szvegtrzsbehzssal"/>
        <w:rPr>
          <w:b/>
          <w:spacing w:val="-2"/>
        </w:rPr>
      </w:pPr>
      <w:r w:rsidRPr="004D0981">
        <w:rPr>
          <w:b/>
          <w:spacing w:val="-2"/>
        </w:rPr>
        <w:t xml:space="preserve">12.1 Toxicitás: </w:t>
      </w:r>
    </w:p>
    <w:p w:rsidR="004D0981" w:rsidRDefault="00D319EC" w:rsidP="004D0981">
      <w:pPr>
        <w:pStyle w:val="Szvegtrzsbehzssal"/>
        <w:rPr>
          <w:spacing w:val="-2"/>
        </w:rPr>
      </w:pPr>
      <w:r w:rsidRPr="004D0981">
        <w:rPr>
          <w:b/>
          <w:spacing w:val="-2"/>
        </w:rPr>
        <w:t xml:space="preserve">12.2 </w:t>
      </w:r>
      <w:proofErr w:type="spellStart"/>
      <w:r w:rsidRPr="004D0981">
        <w:rPr>
          <w:b/>
          <w:spacing w:val="-2"/>
        </w:rPr>
        <w:t>Perzisztencia</w:t>
      </w:r>
      <w:proofErr w:type="spellEnd"/>
      <w:r w:rsidRPr="004D0981">
        <w:rPr>
          <w:b/>
          <w:spacing w:val="-2"/>
        </w:rPr>
        <w:t xml:space="preserve"> és lebonthatóság</w:t>
      </w:r>
      <w:proofErr w:type="gramStart"/>
      <w:r w:rsidR="004D0981">
        <w:rPr>
          <w:b/>
          <w:spacing w:val="-2"/>
        </w:rPr>
        <w:t>:</w:t>
      </w:r>
      <w:r w:rsidR="004D0981" w:rsidRPr="004D0981">
        <w:rPr>
          <w:spacing w:val="-2"/>
        </w:rPr>
        <w:t>N</w:t>
      </w:r>
      <w:r w:rsidR="004D0981">
        <w:rPr>
          <w:spacing w:val="-2"/>
        </w:rPr>
        <w:t>em</w:t>
      </w:r>
      <w:proofErr w:type="gramEnd"/>
      <w:r w:rsidR="004D0981">
        <w:rPr>
          <w:spacing w:val="-2"/>
        </w:rPr>
        <w:t xml:space="preserve"> tartalmaz környezetre káros anyagot, illetve olyan anyagokat, amelyek nem bomlanak le a környezetben.</w:t>
      </w:r>
    </w:p>
    <w:p w:rsidR="004D0981" w:rsidRDefault="004D0981" w:rsidP="004D0981">
      <w:pPr>
        <w:pStyle w:val="Szvegtrzsbehzssal"/>
        <w:rPr>
          <w:spacing w:val="-2"/>
        </w:rPr>
      </w:pPr>
      <w:r w:rsidRPr="004D0981">
        <w:rPr>
          <w:b/>
          <w:spacing w:val="-2"/>
        </w:rPr>
        <w:t xml:space="preserve">12.3 </w:t>
      </w:r>
      <w:proofErr w:type="spellStart"/>
      <w:r w:rsidRPr="004D0981">
        <w:rPr>
          <w:b/>
          <w:spacing w:val="-2"/>
        </w:rPr>
        <w:t>Bioakkumulációs</w:t>
      </w:r>
      <w:proofErr w:type="spellEnd"/>
      <w:r w:rsidRPr="004D0981">
        <w:rPr>
          <w:b/>
          <w:spacing w:val="-2"/>
        </w:rPr>
        <w:t xml:space="preserve"> képesség:</w:t>
      </w:r>
      <w:r>
        <w:rPr>
          <w:spacing w:val="-2"/>
        </w:rPr>
        <w:t xml:space="preserve"> A felületaktív komponensek biológiai lebonthatósága megfelel a 648/2004/EK irányelv előírásainak</w:t>
      </w:r>
    </w:p>
    <w:p w:rsidR="004D0981" w:rsidRDefault="004D0981" w:rsidP="004D0981">
      <w:pPr>
        <w:pStyle w:val="Szvegtrzsbehzssal"/>
        <w:rPr>
          <w:spacing w:val="-2"/>
        </w:rPr>
      </w:pPr>
      <w:r w:rsidRPr="004D0981">
        <w:rPr>
          <w:b/>
          <w:spacing w:val="-2"/>
        </w:rPr>
        <w:t>12.</w:t>
      </w:r>
      <w:r>
        <w:rPr>
          <w:b/>
          <w:spacing w:val="-2"/>
        </w:rPr>
        <w:t>4</w:t>
      </w:r>
      <w:r w:rsidRPr="004D0981">
        <w:rPr>
          <w:b/>
          <w:spacing w:val="-2"/>
        </w:rPr>
        <w:t xml:space="preserve"> A talajban való mobilitás:</w:t>
      </w:r>
      <w:r>
        <w:rPr>
          <w:spacing w:val="-2"/>
        </w:rPr>
        <w:t xml:space="preserve"> nincs adat.</w:t>
      </w:r>
    </w:p>
    <w:p w:rsidR="004D0981" w:rsidRPr="004D0981" w:rsidRDefault="004D0981" w:rsidP="004D0981">
      <w:pPr>
        <w:pStyle w:val="Szvegtrzsbehzssal"/>
        <w:rPr>
          <w:spacing w:val="-2"/>
        </w:rPr>
      </w:pPr>
      <w:r w:rsidRPr="004D0981">
        <w:rPr>
          <w:b/>
          <w:spacing w:val="-2"/>
        </w:rPr>
        <w:t xml:space="preserve">12.5 </w:t>
      </w:r>
      <w:r w:rsidRPr="004D0981">
        <w:rPr>
          <w:rFonts w:cs="EUAlbertina"/>
          <w:b/>
          <w:color w:val="000000"/>
        </w:rPr>
        <w:t xml:space="preserve">A PBT- és a </w:t>
      </w:r>
      <w:proofErr w:type="spellStart"/>
      <w:r w:rsidRPr="004D0981">
        <w:rPr>
          <w:rFonts w:cs="EUAlbertina"/>
          <w:b/>
          <w:color w:val="000000"/>
        </w:rPr>
        <w:t>vPvB-értékelés</w:t>
      </w:r>
      <w:proofErr w:type="spellEnd"/>
      <w:r w:rsidRPr="004D0981">
        <w:rPr>
          <w:rFonts w:cs="EUAlbertina"/>
          <w:b/>
          <w:color w:val="000000"/>
        </w:rPr>
        <w:t xml:space="preserve"> eredményei</w:t>
      </w:r>
      <w:proofErr w:type="gramStart"/>
      <w:r>
        <w:rPr>
          <w:rFonts w:cs="EUAlbertina"/>
          <w:b/>
          <w:color w:val="000000"/>
        </w:rPr>
        <w:t>:</w:t>
      </w:r>
      <w:r w:rsidRPr="004D0981">
        <w:rPr>
          <w:rFonts w:cs="EUAlbertina"/>
          <w:b/>
          <w:color w:val="000000"/>
        </w:rPr>
        <w:t xml:space="preserve"> </w:t>
      </w:r>
      <w:r w:rsidRPr="004D0981">
        <w:rPr>
          <w:b/>
          <w:spacing w:val="-2"/>
        </w:rPr>
        <w:t xml:space="preserve"> </w:t>
      </w:r>
      <w:r>
        <w:rPr>
          <w:spacing w:val="-2"/>
        </w:rPr>
        <w:t>nem</w:t>
      </w:r>
      <w:proofErr w:type="gramEnd"/>
      <w:r>
        <w:rPr>
          <w:spacing w:val="-2"/>
        </w:rPr>
        <w:t xml:space="preserve"> releváns, mivel csak lebomló anyagokat tartalmaz.</w:t>
      </w:r>
    </w:p>
    <w:p w:rsidR="004D0981" w:rsidRDefault="004D0981" w:rsidP="004D0981">
      <w:pPr>
        <w:pStyle w:val="Szvegtrzsbehzssal"/>
        <w:rPr>
          <w:spacing w:val="-2"/>
        </w:rPr>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13. </w:t>
      </w:r>
      <w:r w:rsidR="00F0153B">
        <w:rPr>
          <w:rFonts w:ascii="Tahoma" w:hAnsi="Tahoma"/>
          <w:snapToGrid w:val="0"/>
          <w:sz w:val="24"/>
        </w:rPr>
        <w:t xml:space="preserve">SZAKASZ: </w:t>
      </w:r>
      <w:r>
        <w:rPr>
          <w:rFonts w:ascii="Tahoma" w:hAnsi="Tahoma"/>
          <w:snapToGrid w:val="0"/>
          <w:sz w:val="24"/>
        </w:rPr>
        <w:t>Ártalmatlanítási útmutató</w:t>
      </w:r>
    </w:p>
    <w:p w:rsidR="004D0981" w:rsidRDefault="004D0981" w:rsidP="00CB4FB8">
      <w:pPr>
        <w:pStyle w:val="Szvegtrzsbehzssal"/>
        <w:rPr>
          <w:b/>
          <w:spacing w:val="-2"/>
        </w:rPr>
      </w:pPr>
      <w:r w:rsidRPr="004D0981">
        <w:rPr>
          <w:b/>
          <w:spacing w:val="-2"/>
        </w:rPr>
        <w:t>13.1 Hulladékkezelési módszerek:</w:t>
      </w:r>
    </w:p>
    <w:p w:rsidR="00CB4FB8" w:rsidRDefault="00CB4FB8" w:rsidP="00CB4FB8">
      <w:pPr>
        <w:pStyle w:val="Szvegtrzsbehzssal"/>
        <w:rPr>
          <w:spacing w:val="-2"/>
        </w:rPr>
      </w:pPr>
      <w:r>
        <w:rPr>
          <w:spacing w:val="-2"/>
        </w:rPr>
        <w:t>Termékre vonatkozó intézkedések:</w:t>
      </w:r>
    </w:p>
    <w:p w:rsidR="00CB4FB8" w:rsidRDefault="00CB4FB8" w:rsidP="00CB4FB8">
      <w:pPr>
        <w:pStyle w:val="Szvegtrzsbehzssal"/>
        <w:rPr>
          <w:spacing w:val="-2"/>
        </w:rPr>
      </w:pPr>
      <w:r>
        <w:rPr>
          <w:spacing w:val="-2"/>
        </w:rPr>
        <w:t xml:space="preserve">A készítmény maradékainak és hulladékainak kezelésére a 98/2001. (VI.15.) Korm. rendeletben foglaltak az </w:t>
      </w:r>
      <w:proofErr w:type="spellStart"/>
      <w:r>
        <w:rPr>
          <w:spacing w:val="-2"/>
        </w:rPr>
        <w:t>irányadók.</w:t>
      </w:r>
      <w:proofErr w:type="gramStart"/>
      <w:r>
        <w:rPr>
          <w:spacing w:val="-2"/>
        </w:rPr>
        <w:t>A</w:t>
      </w:r>
      <w:proofErr w:type="spellEnd"/>
      <w:proofErr w:type="gramEnd"/>
      <w:r>
        <w:rPr>
          <w:spacing w:val="-2"/>
        </w:rPr>
        <w:t xml:space="preserve"> készítmény hulladékának besorolása a 16/2001. (VII.18.) KöM. rendelet alapján:</w:t>
      </w:r>
    </w:p>
    <w:p w:rsidR="00CB4FB8" w:rsidRDefault="00CB4FB8" w:rsidP="00CB4FB8">
      <w:pPr>
        <w:pStyle w:val="Szvegtrzsbehzssal"/>
      </w:pPr>
      <w:r>
        <w:t xml:space="preserve">EWC kód: </w:t>
      </w:r>
      <w:r w:rsidRPr="002176CE">
        <w:rPr>
          <w:b/>
        </w:rPr>
        <w:t>20 01 30</w:t>
      </w:r>
      <w:r>
        <w:t xml:space="preserve"> Mosószerek, amelyek különböznek a 20 01 29-től,</w:t>
      </w:r>
    </w:p>
    <w:p w:rsidR="00CB4FB8" w:rsidRDefault="00CB4FB8" w:rsidP="00CB4FB8">
      <w:pPr>
        <w:pStyle w:val="Szvegtrzsbehzssal"/>
      </w:pPr>
      <w:proofErr w:type="gramStart"/>
      <w:r>
        <w:t>ill.</w:t>
      </w:r>
      <w:proofErr w:type="gramEnd"/>
      <w:r>
        <w:t xml:space="preserve"> </w:t>
      </w:r>
      <w:r w:rsidRPr="002176CE">
        <w:rPr>
          <w:b/>
        </w:rPr>
        <w:t>07 06 99</w:t>
      </w:r>
      <w:r>
        <w:t xml:space="preserve"> közelebbről nem meghatározott hulladékok</w:t>
      </w:r>
      <w:r w:rsidR="005001DA">
        <w:t>.</w:t>
      </w:r>
    </w:p>
    <w:p w:rsidR="00CB4FB8" w:rsidRDefault="00CB4FB8" w:rsidP="00CB4FB8">
      <w:pPr>
        <w:pStyle w:val="Szvegtrzsbehzssal"/>
      </w:pPr>
    </w:p>
    <w:p w:rsidR="00CB4FB8" w:rsidRPr="00D57E0D" w:rsidRDefault="00CB4FB8" w:rsidP="00CB4FB8">
      <w:pPr>
        <w:pStyle w:val="Szvegtrzsbehzssal"/>
      </w:pPr>
      <w:r w:rsidRPr="00D57E0D">
        <w:t>Szennyezett csomagolóanyag:</w:t>
      </w:r>
    </w:p>
    <w:p w:rsidR="00CB4FB8" w:rsidRPr="00D57E0D" w:rsidRDefault="00CB4FB8" w:rsidP="00CB4FB8">
      <w:pPr>
        <w:pStyle w:val="Szvegtrzsbehzssal"/>
      </w:pPr>
      <w:r>
        <w:t>Ártalmatlanítás a helyi előírások szerint történjen, háztartási hulladékkal együtt égethető.</w:t>
      </w:r>
    </w:p>
    <w:p w:rsidR="00CB4FB8" w:rsidRPr="00D57E0D" w:rsidRDefault="00CB4FB8" w:rsidP="00CB4FB8">
      <w:pPr>
        <w:pStyle w:val="Szvegtrzsbehzssal"/>
      </w:pPr>
      <w:r w:rsidRPr="00D57E0D">
        <w:t>(94/2002. (V.5.) Korm. rendelet a csomagolási hulladék kezelésének részletes szabályairól).</w:t>
      </w:r>
    </w:p>
    <w:p w:rsidR="00CB4FB8" w:rsidRDefault="00CB4FB8" w:rsidP="00CB4FB8">
      <w:pPr>
        <w:pStyle w:val="Szvegtrzsbehzssal"/>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14.</w:t>
      </w:r>
      <w:r w:rsidR="00F0153B">
        <w:rPr>
          <w:rFonts w:ascii="Tahoma" w:hAnsi="Tahoma"/>
          <w:snapToGrid w:val="0"/>
          <w:sz w:val="24"/>
        </w:rPr>
        <w:t xml:space="preserve"> SZAKASZ:</w:t>
      </w:r>
      <w:r>
        <w:rPr>
          <w:rFonts w:ascii="Tahoma" w:hAnsi="Tahoma"/>
          <w:snapToGrid w:val="0"/>
          <w:sz w:val="24"/>
        </w:rPr>
        <w:t xml:space="preserve"> Szállítási információk</w:t>
      </w:r>
    </w:p>
    <w:p w:rsidR="00CB4FB8" w:rsidRDefault="00CB4FB8" w:rsidP="00CB4FB8">
      <w:pPr>
        <w:pStyle w:val="Szvegtrzsbehzssal"/>
      </w:pPr>
      <w:r>
        <w:t>A készítmény a veszélyes áruk nemzetközi szállítását szabályozó egyezmények szerint nem jelölésköteles.</w:t>
      </w:r>
    </w:p>
    <w:p w:rsidR="00CB4FB8" w:rsidRDefault="00CB4FB8" w:rsidP="00CB4FB8">
      <w:pPr>
        <w:pStyle w:val="Szvegtrzsbehzssal"/>
      </w:pP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 xml:space="preserve">15. </w:t>
      </w:r>
      <w:r w:rsidR="00F0153B">
        <w:rPr>
          <w:rFonts w:ascii="Tahoma" w:hAnsi="Tahoma"/>
          <w:snapToGrid w:val="0"/>
          <w:sz w:val="24"/>
        </w:rPr>
        <w:t xml:space="preserve">SZAKASZ: </w:t>
      </w:r>
      <w:r>
        <w:rPr>
          <w:rFonts w:ascii="Tahoma" w:hAnsi="Tahoma"/>
          <w:snapToGrid w:val="0"/>
          <w:sz w:val="24"/>
        </w:rPr>
        <w:t>Szabályozási információk</w:t>
      </w:r>
    </w:p>
    <w:p w:rsidR="00CB4FB8" w:rsidRPr="005001DA" w:rsidRDefault="005001DA" w:rsidP="005001DA">
      <w:pPr>
        <w:spacing w:before="120"/>
        <w:ind w:left="204"/>
        <w:jc w:val="both"/>
        <w:rPr>
          <w:rFonts w:ascii="Tahoma" w:hAnsi="Tahoma" w:cs="Tahoma"/>
          <w:b/>
          <w:snapToGrid w:val="0"/>
        </w:rPr>
      </w:pPr>
      <w:r w:rsidRPr="005001DA">
        <w:rPr>
          <w:rFonts w:ascii="Tahoma" w:hAnsi="Tahoma" w:cs="Tahoma"/>
          <w:b/>
          <w:color w:val="000000"/>
        </w:rPr>
        <w:t>15.1 Az adott anyaggal vagy keverékkel kapcsolatos biztonsági, egészségügyi és környezetvédelmi előírások/jogszabályok:</w:t>
      </w:r>
    </w:p>
    <w:p w:rsidR="00CB4FB8" w:rsidRDefault="00CB4FB8" w:rsidP="00CB4FB8">
      <w:pPr>
        <w:ind w:firstLine="204"/>
        <w:jc w:val="both"/>
        <w:rPr>
          <w:rFonts w:ascii="Tahoma" w:hAnsi="Tahoma" w:cs="Tahoma"/>
        </w:rPr>
      </w:pPr>
    </w:p>
    <w:p w:rsidR="00CB4FB8" w:rsidRPr="00F70ACE" w:rsidRDefault="00CB4FB8" w:rsidP="00CB4FB8">
      <w:pPr>
        <w:ind w:left="2124" w:hanging="1920"/>
        <w:jc w:val="both"/>
        <w:rPr>
          <w:rFonts w:ascii="Tahoma" w:hAnsi="Tahoma" w:cs="Tahoma"/>
        </w:rPr>
      </w:pPr>
      <w:r w:rsidRPr="00F70ACE">
        <w:rPr>
          <w:rFonts w:ascii="Tahoma" w:hAnsi="Tahoma" w:cs="Tahoma"/>
        </w:rPr>
        <w:t xml:space="preserve">Veszélyes anyagok, készítmények: </w:t>
      </w:r>
      <w:r>
        <w:rPr>
          <w:rFonts w:ascii="Tahoma" w:hAnsi="Tahoma" w:cs="Tahoma"/>
        </w:rPr>
        <w:tab/>
      </w:r>
      <w:r w:rsidRPr="00F70ACE">
        <w:rPr>
          <w:rFonts w:ascii="Tahoma" w:hAnsi="Tahoma" w:cs="Tahoma"/>
        </w:rPr>
        <w:t xml:space="preserve">2000. évi XXV. törvény </w:t>
      </w:r>
      <w:proofErr w:type="gramStart"/>
      <w:r w:rsidRPr="00F70ACE">
        <w:rPr>
          <w:rFonts w:ascii="Tahoma" w:hAnsi="Tahoma" w:cs="Tahoma"/>
        </w:rPr>
        <w:t>A</w:t>
      </w:r>
      <w:proofErr w:type="gramEnd"/>
      <w:r w:rsidRPr="00F70ACE">
        <w:rPr>
          <w:rFonts w:ascii="Tahoma" w:hAnsi="Tahoma" w:cs="Tahoma"/>
        </w:rPr>
        <w:t xml:space="preserve"> kémiai biztonságról</w:t>
      </w:r>
    </w:p>
    <w:p w:rsidR="00CB4FB8" w:rsidRPr="00F70ACE" w:rsidRDefault="00CB4FB8" w:rsidP="00CB4FB8">
      <w:pPr>
        <w:ind w:left="3540"/>
        <w:jc w:val="both"/>
        <w:rPr>
          <w:rFonts w:ascii="Tahoma" w:hAnsi="Tahoma" w:cs="Tahoma"/>
        </w:rPr>
      </w:pPr>
      <w:r w:rsidRPr="00F70ACE">
        <w:rPr>
          <w:rFonts w:ascii="Tahoma" w:hAnsi="Tahoma" w:cs="Tahoma"/>
        </w:rPr>
        <w:t xml:space="preserve">44/2000. (XII. 27.) EüM rendelet, illetve módosításai [33/2004. (IV. 26.) </w:t>
      </w:r>
      <w:proofErr w:type="spellStart"/>
      <w:r w:rsidRPr="00F70ACE">
        <w:rPr>
          <w:rFonts w:ascii="Tahoma" w:hAnsi="Tahoma" w:cs="Tahoma"/>
        </w:rPr>
        <w:t>EszCsM</w:t>
      </w:r>
      <w:proofErr w:type="spellEnd"/>
      <w:r w:rsidRPr="00F70ACE">
        <w:rPr>
          <w:rFonts w:ascii="Tahoma" w:hAnsi="Tahoma" w:cs="Tahoma"/>
        </w:rPr>
        <w:t xml:space="preserve"> és 26/2007. (VI. 07) EüM </w:t>
      </w:r>
      <w:r w:rsidRPr="00F70ACE">
        <w:rPr>
          <w:rFonts w:ascii="Tahoma" w:hAnsi="Tahoma" w:cs="Tahoma"/>
          <w:b/>
        </w:rPr>
        <w:t>(1907/2006/EK REACH</w:t>
      </w:r>
      <w:r w:rsidRPr="00F70ACE">
        <w:rPr>
          <w:rFonts w:ascii="Tahoma" w:hAnsi="Tahoma" w:cs="Tahoma"/>
        </w:rPr>
        <w:t>) rendeletek</w:t>
      </w:r>
      <w:r w:rsidR="005001DA">
        <w:rPr>
          <w:rFonts w:ascii="Tahoma" w:hAnsi="Tahoma" w:cs="Tahoma"/>
        </w:rPr>
        <w:t xml:space="preserve"> és módosításaik</w:t>
      </w:r>
      <w:r w:rsidRPr="00F70ACE">
        <w:rPr>
          <w:rFonts w:ascii="Tahoma" w:hAnsi="Tahoma" w:cs="Tahoma"/>
        </w:rPr>
        <w:t>] a veszélyes anyagokkal és a veszélyes készítményekkel kapcsolatos eljárások, illetve tevékenységek részletes szabályairól</w:t>
      </w:r>
    </w:p>
    <w:p w:rsidR="00CB4FB8" w:rsidRDefault="00CB4FB8" w:rsidP="00CB4FB8">
      <w:pPr>
        <w:ind w:left="3540"/>
        <w:jc w:val="both"/>
        <w:rPr>
          <w:rFonts w:ascii="Tahoma" w:hAnsi="Tahoma" w:cs="Tahoma"/>
        </w:rPr>
      </w:pPr>
      <w:r w:rsidRPr="00F70ACE">
        <w:rPr>
          <w:rFonts w:ascii="Tahoma" w:hAnsi="Tahoma" w:cs="Tahoma"/>
        </w:rPr>
        <w:t xml:space="preserve">25/2000. (IX.30.) </w:t>
      </w:r>
      <w:proofErr w:type="spellStart"/>
      <w:r w:rsidRPr="00F70ACE">
        <w:rPr>
          <w:rFonts w:ascii="Tahoma" w:hAnsi="Tahoma" w:cs="Tahoma"/>
        </w:rPr>
        <w:t>EüM-SzCsM</w:t>
      </w:r>
      <w:proofErr w:type="spellEnd"/>
      <w:r w:rsidRPr="00F70ACE">
        <w:rPr>
          <w:rFonts w:ascii="Tahoma" w:hAnsi="Tahoma" w:cs="Tahoma"/>
        </w:rPr>
        <w:t xml:space="preserve"> együttes rendelet </w:t>
      </w:r>
      <w:proofErr w:type="gramStart"/>
      <w:r w:rsidRPr="00F70ACE">
        <w:rPr>
          <w:rFonts w:ascii="Tahoma" w:hAnsi="Tahoma" w:cs="Tahoma"/>
        </w:rPr>
        <w:t>A</w:t>
      </w:r>
      <w:proofErr w:type="gramEnd"/>
      <w:r w:rsidRPr="00F70ACE">
        <w:rPr>
          <w:rFonts w:ascii="Tahoma" w:hAnsi="Tahoma" w:cs="Tahoma"/>
        </w:rPr>
        <w:t xml:space="preserve"> munkahelyek kémiai biztonságáról.</w:t>
      </w:r>
    </w:p>
    <w:p w:rsidR="00E0554B" w:rsidRPr="00313133" w:rsidRDefault="00E0554B" w:rsidP="00E0554B">
      <w:pPr>
        <w:ind w:left="3540"/>
        <w:jc w:val="both"/>
        <w:rPr>
          <w:rFonts w:ascii="Tahoma" w:hAnsi="Tahoma" w:cs="Tahoma"/>
        </w:rPr>
      </w:pPr>
      <w:r>
        <w:rPr>
          <w:rFonts w:ascii="Tahoma" w:hAnsi="Tahoma" w:cs="Tahoma"/>
        </w:rPr>
        <w:t>453/2010/EK rendelet</w:t>
      </w:r>
    </w:p>
    <w:p w:rsidR="00E0554B" w:rsidRPr="00F70ACE" w:rsidRDefault="00E0554B" w:rsidP="00CB4FB8">
      <w:pPr>
        <w:ind w:left="3540"/>
        <w:jc w:val="both"/>
        <w:rPr>
          <w:rFonts w:ascii="Tahoma" w:hAnsi="Tahoma" w:cs="Tahoma"/>
        </w:rPr>
      </w:pPr>
    </w:p>
    <w:p w:rsidR="00CB4FB8" w:rsidRPr="00F70ACE" w:rsidRDefault="00CB4FB8" w:rsidP="00CB4FB8">
      <w:pPr>
        <w:ind w:left="3534" w:hanging="3330"/>
        <w:jc w:val="both"/>
        <w:rPr>
          <w:rFonts w:ascii="Tahoma" w:hAnsi="Tahoma" w:cs="Tahoma"/>
        </w:rPr>
      </w:pPr>
      <w:r w:rsidRPr="00F70ACE">
        <w:rPr>
          <w:rFonts w:ascii="Tahoma" w:hAnsi="Tahoma" w:cs="Tahoma"/>
        </w:rPr>
        <w:lastRenderedPageBreak/>
        <w:t>Veszélyes hulladékok:</w:t>
      </w:r>
      <w:r w:rsidRPr="00F70ACE">
        <w:rPr>
          <w:rFonts w:ascii="Tahoma" w:hAnsi="Tahoma" w:cs="Tahoma"/>
        </w:rPr>
        <w:tab/>
      </w:r>
      <w:r>
        <w:rPr>
          <w:rFonts w:ascii="Tahoma" w:hAnsi="Tahoma" w:cs="Tahoma"/>
        </w:rPr>
        <w:tab/>
      </w:r>
      <w:r w:rsidRPr="00F70ACE">
        <w:rPr>
          <w:rFonts w:ascii="Tahoma" w:hAnsi="Tahoma" w:cs="Tahoma"/>
        </w:rPr>
        <w:t xml:space="preserve">98/2001. (VI. 15.) Korm. rendelet </w:t>
      </w:r>
      <w:proofErr w:type="gramStart"/>
      <w:r w:rsidRPr="00F70ACE">
        <w:rPr>
          <w:rFonts w:ascii="Tahoma" w:hAnsi="Tahoma" w:cs="Tahoma"/>
        </w:rPr>
        <w:t>A</w:t>
      </w:r>
      <w:proofErr w:type="gramEnd"/>
      <w:r w:rsidRPr="00F70ACE">
        <w:rPr>
          <w:rFonts w:ascii="Tahoma" w:hAnsi="Tahoma" w:cs="Tahoma"/>
        </w:rPr>
        <w:t xml:space="preserve"> veszélyes hulladékkal kapcsolatos tevékenységek végzésének feltételeiről.</w:t>
      </w:r>
    </w:p>
    <w:p w:rsidR="00CB4FB8" w:rsidRPr="00F70ACE" w:rsidRDefault="00CB4FB8" w:rsidP="00CB4FB8">
      <w:pPr>
        <w:ind w:left="3534" w:firstLine="6"/>
        <w:jc w:val="both"/>
        <w:rPr>
          <w:rFonts w:ascii="Tahoma" w:hAnsi="Tahoma" w:cs="Tahoma"/>
        </w:rPr>
      </w:pPr>
      <w:r w:rsidRPr="00F70ACE">
        <w:rPr>
          <w:rFonts w:ascii="Tahoma" w:hAnsi="Tahoma" w:cs="Tahoma"/>
        </w:rPr>
        <w:t xml:space="preserve">16/2001. (VII. 18.) és 10/ 2002. (III. 26.) KöM rendeletek </w:t>
      </w:r>
      <w:proofErr w:type="gramStart"/>
      <w:r w:rsidRPr="00F70ACE">
        <w:rPr>
          <w:rFonts w:ascii="Tahoma" w:hAnsi="Tahoma" w:cs="Tahoma"/>
        </w:rPr>
        <w:t>A</w:t>
      </w:r>
      <w:proofErr w:type="gramEnd"/>
      <w:r w:rsidRPr="00F70ACE">
        <w:rPr>
          <w:rFonts w:ascii="Tahoma" w:hAnsi="Tahoma" w:cs="Tahoma"/>
        </w:rPr>
        <w:t xml:space="preserve"> hulladékok jegyzékéről.</w:t>
      </w:r>
    </w:p>
    <w:p w:rsidR="00CB4FB8" w:rsidRPr="00F70ACE" w:rsidRDefault="00CB4FB8" w:rsidP="00CB4FB8">
      <w:pPr>
        <w:ind w:left="3534"/>
        <w:jc w:val="both"/>
        <w:rPr>
          <w:rFonts w:ascii="Tahoma" w:hAnsi="Tahoma" w:cs="Tahoma"/>
        </w:rPr>
      </w:pPr>
      <w:r w:rsidRPr="00F70ACE">
        <w:rPr>
          <w:rFonts w:ascii="Tahoma" w:hAnsi="Tahoma" w:cs="Tahoma"/>
        </w:rPr>
        <w:t>94/2002. (V.5.) Korm. rendelet a csomagolási hulladék kezelésének részletes szabályairól.</w:t>
      </w:r>
    </w:p>
    <w:p w:rsidR="00CB4FB8" w:rsidRPr="00F70ACE" w:rsidRDefault="00CB4FB8" w:rsidP="00CB4FB8">
      <w:pPr>
        <w:ind w:left="2124" w:hanging="1920"/>
        <w:jc w:val="both"/>
        <w:rPr>
          <w:rFonts w:ascii="Tahoma" w:hAnsi="Tahoma" w:cs="Tahoma"/>
        </w:rPr>
      </w:pPr>
      <w:r w:rsidRPr="00F70ACE">
        <w:rPr>
          <w:rFonts w:ascii="Tahoma" w:hAnsi="Tahoma" w:cs="Tahoma"/>
        </w:rPr>
        <w:t>Tűzvédelem:</w:t>
      </w:r>
      <w:r w:rsidRPr="00F70ACE">
        <w:rPr>
          <w:rFonts w:ascii="Tahoma" w:hAnsi="Tahoma" w:cs="Tahoma"/>
        </w:rPr>
        <w:tab/>
      </w:r>
      <w:r>
        <w:rPr>
          <w:rFonts w:ascii="Tahoma" w:hAnsi="Tahoma" w:cs="Tahoma"/>
        </w:rPr>
        <w:tab/>
      </w:r>
      <w:r>
        <w:rPr>
          <w:rFonts w:ascii="Tahoma" w:hAnsi="Tahoma" w:cs="Tahoma"/>
        </w:rPr>
        <w:tab/>
      </w:r>
      <w:r w:rsidRPr="00F70ACE">
        <w:rPr>
          <w:rFonts w:ascii="Tahoma" w:hAnsi="Tahoma" w:cs="Tahoma"/>
        </w:rPr>
        <w:t>9/2008. (II. 22.) ÖTM rendelet.</w:t>
      </w:r>
    </w:p>
    <w:p w:rsidR="00CB4FB8" w:rsidRPr="00F70ACE" w:rsidRDefault="00CB4FB8" w:rsidP="00CB4FB8">
      <w:pPr>
        <w:ind w:left="2124" w:hanging="1920"/>
        <w:jc w:val="both"/>
        <w:rPr>
          <w:rFonts w:ascii="Tahoma" w:hAnsi="Tahoma" w:cs="Tahoma"/>
        </w:rPr>
      </w:pPr>
      <w:r w:rsidRPr="00F70ACE">
        <w:rPr>
          <w:rFonts w:ascii="Tahoma" w:hAnsi="Tahoma" w:cs="Tahoma"/>
        </w:rPr>
        <w:t>Munkavédelem:</w:t>
      </w:r>
      <w:r w:rsidRPr="00F70ACE">
        <w:rPr>
          <w:rFonts w:ascii="Tahoma" w:hAnsi="Tahoma" w:cs="Tahoma"/>
        </w:rPr>
        <w:tab/>
      </w:r>
      <w:r>
        <w:rPr>
          <w:rFonts w:ascii="Tahoma" w:hAnsi="Tahoma" w:cs="Tahoma"/>
        </w:rPr>
        <w:tab/>
      </w:r>
      <w:r>
        <w:rPr>
          <w:rFonts w:ascii="Tahoma" w:hAnsi="Tahoma" w:cs="Tahoma"/>
        </w:rPr>
        <w:tab/>
      </w:r>
      <w:r w:rsidRPr="00F70ACE">
        <w:rPr>
          <w:rFonts w:ascii="Tahoma" w:hAnsi="Tahoma" w:cs="Tahoma"/>
        </w:rPr>
        <w:t>1993. évi XCIII. törvény a munkavédelemről.</w:t>
      </w:r>
    </w:p>
    <w:p w:rsidR="00CB4FB8" w:rsidRDefault="00CB4FB8" w:rsidP="00CB4FB8">
      <w:pPr>
        <w:ind w:left="3540"/>
        <w:jc w:val="both"/>
        <w:rPr>
          <w:rFonts w:ascii="Tahoma" w:hAnsi="Tahoma" w:cs="Tahoma"/>
        </w:rPr>
      </w:pPr>
      <w:r w:rsidRPr="00F70ACE">
        <w:rPr>
          <w:rFonts w:ascii="Tahoma" w:hAnsi="Tahoma" w:cs="Tahoma"/>
        </w:rPr>
        <w:t>25/1996. (VIII. 28.) NM rendelet az egészséget nem veszélyeztető munkavégzés és munkakörülmények általános egészségügyi</w:t>
      </w:r>
      <w:r>
        <w:rPr>
          <w:rFonts w:ascii="Tahoma" w:hAnsi="Tahoma" w:cs="Tahoma"/>
        </w:rPr>
        <w:t xml:space="preserve"> követelményeiről.</w:t>
      </w:r>
    </w:p>
    <w:p w:rsidR="00EB19D0" w:rsidRDefault="00EB19D0" w:rsidP="00EB19D0">
      <w:pPr>
        <w:jc w:val="both"/>
        <w:rPr>
          <w:rFonts w:ascii="Tahoma" w:hAnsi="Tahoma" w:cs="Tahoma"/>
        </w:rPr>
      </w:pPr>
      <w:r>
        <w:rPr>
          <w:rFonts w:ascii="Tahoma" w:hAnsi="Tahoma" w:cs="Tahoma"/>
        </w:rPr>
        <w:t>Egyéb:</w:t>
      </w:r>
    </w:p>
    <w:p w:rsidR="00EB19D0" w:rsidRDefault="00EB19D0" w:rsidP="00CB4FB8">
      <w:pPr>
        <w:ind w:left="3540"/>
        <w:jc w:val="both"/>
        <w:rPr>
          <w:rFonts w:ascii="Tahoma" w:hAnsi="Tahoma" w:cs="Tahoma"/>
        </w:rPr>
      </w:pPr>
      <w:r w:rsidRPr="00DE4D0A">
        <w:rPr>
          <w:rFonts w:ascii="Tahoma" w:hAnsi="Tahoma" w:cs="Tahoma"/>
        </w:rPr>
        <w:t xml:space="preserve"> 648/2004 /EK mosószer rendelet</w:t>
      </w:r>
    </w:p>
    <w:p w:rsidR="00E0554B" w:rsidRDefault="00E0554B" w:rsidP="00CB4FB8">
      <w:pPr>
        <w:ind w:firstLine="204"/>
        <w:jc w:val="both"/>
        <w:rPr>
          <w:rFonts w:ascii="Tahoma" w:hAnsi="Tahoma" w:cs="Tahoma"/>
        </w:rPr>
      </w:pPr>
    </w:p>
    <w:p w:rsidR="00CB4FB8" w:rsidRDefault="00E0554B" w:rsidP="00CB4FB8">
      <w:pPr>
        <w:ind w:firstLine="204"/>
        <w:jc w:val="both"/>
        <w:rPr>
          <w:rFonts w:ascii="Tahoma" w:hAnsi="Tahoma" w:cs="Tahoma"/>
        </w:rPr>
      </w:pPr>
      <w:r w:rsidRPr="00E0554B">
        <w:rPr>
          <w:rFonts w:ascii="Tahoma" w:hAnsi="Tahoma" w:cs="Tahoma"/>
          <w:b/>
        </w:rPr>
        <w:t>15.2 Kémiai biztonsági értékelés:</w:t>
      </w:r>
      <w:r>
        <w:rPr>
          <w:rFonts w:ascii="Tahoma" w:hAnsi="Tahoma" w:cs="Tahoma"/>
        </w:rPr>
        <w:t xml:space="preserve"> nem készült.</w:t>
      </w:r>
    </w:p>
    <w:p w:rsidR="00CB4FB8" w:rsidRDefault="00CB4FB8" w:rsidP="00CB4FB8">
      <w:pPr>
        <w:shd w:val="pct15" w:color="auto" w:fill="FFFFFF"/>
        <w:spacing w:before="240" w:after="240"/>
        <w:ind w:firstLine="204"/>
        <w:jc w:val="both"/>
        <w:rPr>
          <w:rFonts w:ascii="Tahoma" w:hAnsi="Tahoma"/>
          <w:snapToGrid w:val="0"/>
          <w:sz w:val="24"/>
        </w:rPr>
      </w:pPr>
      <w:r>
        <w:rPr>
          <w:rFonts w:ascii="Tahoma" w:hAnsi="Tahoma"/>
          <w:snapToGrid w:val="0"/>
          <w:sz w:val="24"/>
        </w:rPr>
        <w:t>16.</w:t>
      </w:r>
      <w:r w:rsidR="00F0153B">
        <w:rPr>
          <w:rFonts w:ascii="Tahoma" w:hAnsi="Tahoma"/>
          <w:snapToGrid w:val="0"/>
          <w:sz w:val="24"/>
        </w:rPr>
        <w:t xml:space="preserve"> SZAKASZ:</w:t>
      </w:r>
      <w:r>
        <w:rPr>
          <w:rFonts w:ascii="Tahoma" w:hAnsi="Tahoma"/>
          <w:snapToGrid w:val="0"/>
          <w:sz w:val="24"/>
        </w:rPr>
        <w:t xml:space="preserve"> Egyéb információk</w:t>
      </w:r>
    </w:p>
    <w:p w:rsidR="00CB4FB8" w:rsidRDefault="00CB4FB8" w:rsidP="00CB4FB8">
      <w:pPr>
        <w:tabs>
          <w:tab w:val="left" w:pos="2127"/>
          <w:tab w:val="left" w:pos="3261"/>
        </w:tabs>
        <w:ind w:left="2127" w:hanging="1923"/>
        <w:jc w:val="both"/>
        <w:rPr>
          <w:rFonts w:ascii="Tahoma" w:hAnsi="Tahoma"/>
          <w:snapToGrid w:val="0"/>
        </w:rPr>
      </w:pPr>
    </w:p>
    <w:p w:rsidR="00CB4FB8" w:rsidRPr="00E0554B" w:rsidRDefault="00CB4FB8" w:rsidP="00CB4FB8">
      <w:pPr>
        <w:pStyle w:val="Szvegtrzsbehzssal"/>
        <w:spacing w:before="120"/>
        <w:ind w:left="0" w:firstLine="204"/>
        <w:rPr>
          <w:b/>
        </w:rPr>
      </w:pPr>
      <w:r w:rsidRPr="00E0554B">
        <w:rPr>
          <w:b/>
        </w:rPr>
        <w:t>Veszélyes komponensek R-mondatai:</w:t>
      </w:r>
    </w:p>
    <w:p w:rsidR="00CB4FB8" w:rsidRPr="00D00B0F" w:rsidRDefault="00CB4FB8" w:rsidP="00CB4FB8">
      <w:pPr>
        <w:tabs>
          <w:tab w:val="left" w:pos="2127"/>
          <w:tab w:val="left" w:pos="3261"/>
        </w:tabs>
        <w:ind w:left="2127" w:hanging="1923"/>
        <w:jc w:val="both"/>
        <w:rPr>
          <w:rFonts w:ascii="Tahoma" w:hAnsi="Tahoma"/>
          <w:snapToGrid w:val="0"/>
        </w:rPr>
      </w:pPr>
      <w:r w:rsidRPr="00D00B0F">
        <w:rPr>
          <w:rFonts w:ascii="Tahoma" w:hAnsi="Tahoma"/>
          <w:snapToGrid w:val="0"/>
        </w:rPr>
        <w:t>R 22</w:t>
      </w:r>
      <w:r w:rsidRPr="00D00B0F">
        <w:rPr>
          <w:rFonts w:ascii="Tahoma" w:hAnsi="Tahoma"/>
          <w:snapToGrid w:val="0"/>
        </w:rPr>
        <w:tab/>
        <w:t>Lenyelve ártalmas</w:t>
      </w:r>
    </w:p>
    <w:p w:rsidR="00CB4FB8" w:rsidRDefault="00CB4FB8" w:rsidP="00CB4FB8">
      <w:pPr>
        <w:tabs>
          <w:tab w:val="left" w:pos="2127"/>
          <w:tab w:val="left" w:pos="3261"/>
        </w:tabs>
        <w:ind w:left="2127" w:hanging="1923"/>
        <w:jc w:val="both"/>
        <w:rPr>
          <w:rFonts w:ascii="Tahoma" w:hAnsi="Tahoma"/>
          <w:snapToGrid w:val="0"/>
        </w:rPr>
      </w:pPr>
      <w:r w:rsidRPr="00D00B0F">
        <w:rPr>
          <w:rFonts w:ascii="Tahoma" w:hAnsi="Tahoma"/>
          <w:snapToGrid w:val="0"/>
        </w:rPr>
        <w:t>R 36</w:t>
      </w:r>
      <w:r>
        <w:rPr>
          <w:rFonts w:ascii="Tahoma" w:hAnsi="Tahoma"/>
          <w:snapToGrid w:val="0"/>
        </w:rPr>
        <w:t>/38</w:t>
      </w:r>
      <w:r w:rsidRPr="00D00B0F">
        <w:rPr>
          <w:rFonts w:ascii="Tahoma" w:hAnsi="Tahoma"/>
          <w:snapToGrid w:val="0"/>
        </w:rPr>
        <w:tab/>
        <w:t>Szem</w:t>
      </w:r>
      <w:r>
        <w:rPr>
          <w:rFonts w:ascii="Tahoma" w:hAnsi="Tahoma"/>
          <w:snapToGrid w:val="0"/>
        </w:rPr>
        <w:t>- és bőr</w:t>
      </w:r>
      <w:r w:rsidRPr="00D00B0F">
        <w:rPr>
          <w:rFonts w:ascii="Tahoma" w:hAnsi="Tahoma"/>
          <w:snapToGrid w:val="0"/>
        </w:rPr>
        <w:t>izgató hatású</w:t>
      </w:r>
    </w:p>
    <w:p w:rsidR="00850EBF" w:rsidRDefault="00850EBF" w:rsidP="00CB4FB8">
      <w:pPr>
        <w:tabs>
          <w:tab w:val="left" w:pos="2127"/>
          <w:tab w:val="left" w:pos="3261"/>
        </w:tabs>
        <w:ind w:left="2127" w:hanging="1923"/>
        <w:jc w:val="both"/>
        <w:rPr>
          <w:rFonts w:ascii="Tahoma" w:hAnsi="Tahoma"/>
          <w:snapToGrid w:val="0"/>
        </w:rPr>
      </w:pPr>
      <w:r>
        <w:rPr>
          <w:rFonts w:ascii="Tahoma" w:hAnsi="Tahoma"/>
          <w:snapToGrid w:val="0"/>
        </w:rPr>
        <w:t>R 41</w:t>
      </w:r>
      <w:r>
        <w:rPr>
          <w:rFonts w:ascii="Tahoma" w:hAnsi="Tahoma"/>
          <w:snapToGrid w:val="0"/>
        </w:rPr>
        <w:tab/>
        <w:t>Súlyos szemkárosodást okozhat</w:t>
      </w:r>
    </w:p>
    <w:p w:rsidR="00E0554B" w:rsidRDefault="00E0554B" w:rsidP="00CB4FB8">
      <w:pPr>
        <w:tabs>
          <w:tab w:val="left" w:pos="2127"/>
          <w:tab w:val="left" w:pos="3261"/>
        </w:tabs>
        <w:ind w:left="2127" w:hanging="1923"/>
        <w:jc w:val="both"/>
        <w:rPr>
          <w:rFonts w:ascii="Tahoma" w:hAnsi="Tahoma"/>
          <w:snapToGrid w:val="0"/>
        </w:rPr>
      </w:pPr>
    </w:p>
    <w:p w:rsidR="00E0554B" w:rsidRDefault="00E0554B" w:rsidP="00CB4FB8">
      <w:pPr>
        <w:tabs>
          <w:tab w:val="left" w:pos="2127"/>
          <w:tab w:val="left" w:pos="3261"/>
        </w:tabs>
        <w:ind w:left="2127" w:hanging="1923"/>
        <w:jc w:val="both"/>
        <w:rPr>
          <w:rFonts w:ascii="Tahoma" w:hAnsi="Tahoma"/>
          <w:snapToGrid w:val="0"/>
        </w:rPr>
      </w:pPr>
    </w:p>
    <w:p w:rsidR="00E0554B" w:rsidRDefault="00E0554B" w:rsidP="00E0554B">
      <w:pPr>
        <w:pStyle w:val="Szvegtrzsbehzssal"/>
      </w:pPr>
      <w:r w:rsidRPr="00D5493A">
        <w:t>A feltüntetett adatok a mai tudásunkon alapulnak. A célja ezen adatlapnak a termékek leírása a biztonsági elvárások szempontjából. Az adat nem jelent semmi garanciát a termék tulajdonságaival kapcsolatban. Termékeink felhasználói felelősek a hatályos jogszabályok és szab</w:t>
      </w:r>
      <w:r>
        <w:t>ályozások figyelembe vételéért.</w:t>
      </w:r>
    </w:p>
    <w:p w:rsidR="00E0554B" w:rsidRDefault="00E0554B" w:rsidP="00CB4FB8">
      <w:pPr>
        <w:tabs>
          <w:tab w:val="left" w:pos="2127"/>
          <w:tab w:val="left" w:pos="3261"/>
        </w:tabs>
        <w:ind w:left="2127" w:hanging="1923"/>
        <w:jc w:val="both"/>
        <w:rPr>
          <w:rFonts w:ascii="Tahoma" w:hAnsi="Tahoma"/>
          <w:snapToGrid w:val="0"/>
        </w:rPr>
      </w:pPr>
    </w:p>
    <w:p w:rsidR="00E0554B" w:rsidRPr="00D00B0F" w:rsidRDefault="00E0554B" w:rsidP="00CB4FB8">
      <w:pPr>
        <w:tabs>
          <w:tab w:val="left" w:pos="2127"/>
          <w:tab w:val="left" w:pos="3261"/>
        </w:tabs>
        <w:ind w:left="2127" w:hanging="1923"/>
        <w:jc w:val="both"/>
        <w:rPr>
          <w:rFonts w:ascii="Tahoma" w:hAnsi="Tahoma"/>
          <w:snapToGrid w:val="0"/>
        </w:rPr>
      </w:pPr>
    </w:p>
    <w:p w:rsidR="00CB4FB8" w:rsidRDefault="00CB4FB8" w:rsidP="00CB4FB8">
      <w:pPr>
        <w:spacing w:before="240"/>
        <w:ind w:firstLine="204"/>
        <w:jc w:val="both"/>
        <w:rPr>
          <w:rFonts w:ascii="Tahoma" w:hAnsi="Tahoma"/>
          <w:snapToGrid w:val="0"/>
        </w:rPr>
      </w:pPr>
      <w:r>
        <w:rPr>
          <w:rFonts w:ascii="Tahoma" w:hAnsi="Tahoma"/>
          <w:snapToGrid w:val="0"/>
        </w:rPr>
        <w:t xml:space="preserve">Nyomtatási dátum: 2012. </w:t>
      </w:r>
      <w:r w:rsidR="00E0554B">
        <w:rPr>
          <w:rFonts w:ascii="Tahoma" w:hAnsi="Tahoma"/>
          <w:snapToGrid w:val="0"/>
        </w:rPr>
        <w:t>október 4.</w:t>
      </w:r>
    </w:p>
    <w:p w:rsidR="00163742" w:rsidRDefault="00163742"/>
    <w:sectPr w:rsidR="00163742" w:rsidSect="00050CA8">
      <w:headerReference w:type="default" r:id="rId9"/>
      <w:pgSz w:w="11906" w:h="16838"/>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85" w:rsidRDefault="00726285" w:rsidP="00CB4FB8">
      <w:r>
        <w:separator/>
      </w:r>
    </w:p>
  </w:endnote>
  <w:endnote w:type="continuationSeparator" w:id="0">
    <w:p w:rsidR="00726285" w:rsidRDefault="00726285" w:rsidP="00CB4F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85" w:rsidRDefault="00726285" w:rsidP="00CB4FB8">
      <w:r>
        <w:separator/>
      </w:r>
    </w:p>
  </w:footnote>
  <w:footnote w:type="continuationSeparator" w:id="0">
    <w:p w:rsidR="00726285" w:rsidRDefault="00726285" w:rsidP="00CB4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FA" w:rsidRPr="00A810AA" w:rsidRDefault="00CB4FB8">
    <w:pPr>
      <w:pStyle w:val="lfej"/>
      <w:tabs>
        <w:tab w:val="clear" w:pos="4536"/>
        <w:tab w:val="clear" w:pos="9072"/>
        <w:tab w:val="center" w:pos="4820"/>
        <w:tab w:val="right" w:pos="9639"/>
      </w:tabs>
      <w:rPr>
        <w:rFonts w:ascii="Tahoma" w:hAnsi="Tahoma"/>
        <w:sz w:val="16"/>
        <w:szCs w:val="16"/>
      </w:rPr>
    </w:pPr>
    <w:r>
      <w:rPr>
        <w:rFonts w:ascii="Tahoma" w:hAnsi="Tahoma"/>
        <w:sz w:val="16"/>
        <w:szCs w:val="16"/>
      </w:rPr>
      <w:t xml:space="preserve">DOMA Folyékony kézmosó szappan </w:t>
    </w:r>
    <w:proofErr w:type="spellStart"/>
    <w:r>
      <w:rPr>
        <w:rFonts w:ascii="Tahoma" w:hAnsi="Tahoma"/>
        <w:sz w:val="16"/>
        <w:szCs w:val="16"/>
      </w:rPr>
      <w:t>aloe</w:t>
    </w:r>
    <w:proofErr w:type="spellEnd"/>
    <w:r>
      <w:rPr>
        <w:rFonts w:ascii="Tahoma" w:hAnsi="Tahoma"/>
        <w:sz w:val="16"/>
        <w:szCs w:val="16"/>
      </w:rPr>
      <w:t xml:space="preserve"> vera illattal</w:t>
    </w:r>
  </w:p>
  <w:p w:rsidR="002356FA" w:rsidRPr="00A810AA" w:rsidRDefault="00C04097">
    <w:pPr>
      <w:pStyle w:val="lfej"/>
      <w:tabs>
        <w:tab w:val="clear" w:pos="4536"/>
        <w:tab w:val="clear" w:pos="9072"/>
        <w:tab w:val="center" w:pos="4820"/>
        <w:tab w:val="right" w:pos="9639"/>
      </w:tabs>
      <w:jc w:val="right"/>
      <w:rPr>
        <w:rFonts w:ascii="Tahoma" w:hAnsi="Tahoma"/>
        <w:sz w:val="16"/>
        <w:szCs w:val="16"/>
      </w:rPr>
    </w:pPr>
    <w:r w:rsidRPr="00A810AA">
      <w:rPr>
        <w:rFonts w:ascii="Tahoma" w:hAnsi="Tahoma"/>
        <w:sz w:val="16"/>
        <w:szCs w:val="16"/>
      </w:rPr>
      <w:t>Készült: 20</w:t>
    </w:r>
    <w:r>
      <w:rPr>
        <w:rFonts w:ascii="Tahoma" w:hAnsi="Tahoma"/>
        <w:sz w:val="16"/>
        <w:szCs w:val="16"/>
      </w:rPr>
      <w:t>12</w:t>
    </w:r>
    <w:r w:rsidRPr="00A810AA">
      <w:rPr>
        <w:rFonts w:ascii="Tahoma" w:hAnsi="Tahoma"/>
        <w:sz w:val="16"/>
        <w:szCs w:val="16"/>
      </w:rPr>
      <w:t>.</w:t>
    </w:r>
    <w:r w:rsidR="003F201A">
      <w:rPr>
        <w:rFonts w:ascii="Tahoma" w:hAnsi="Tahoma"/>
        <w:sz w:val="16"/>
        <w:szCs w:val="16"/>
      </w:rPr>
      <w:t>október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4FB8"/>
    <w:rsid w:val="00002207"/>
    <w:rsid w:val="00050CA8"/>
    <w:rsid w:val="000F2C3E"/>
    <w:rsid w:val="000F4BD0"/>
    <w:rsid w:val="001204DE"/>
    <w:rsid w:val="00123BB1"/>
    <w:rsid w:val="001568B2"/>
    <w:rsid w:val="00163742"/>
    <w:rsid w:val="001E37EB"/>
    <w:rsid w:val="00204536"/>
    <w:rsid w:val="00243C25"/>
    <w:rsid w:val="0029066F"/>
    <w:rsid w:val="00347707"/>
    <w:rsid w:val="003E2208"/>
    <w:rsid w:val="003F201A"/>
    <w:rsid w:val="00400931"/>
    <w:rsid w:val="004167BC"/>
    <w:rsid w:val="004256E9"/>
    <w:rsid w:val="00435532"/>
    <w:rsid w:val="004D0981"/>
    <w:rsid w:val="005001DA"/>
    <w:rsid w:val="00541349"/>
    <w:rsid w:val="005665CE"/>
    <w:rsid w:val="00661907"/>
    <w:rsid w:val="006C4B8E"/>
    <w:rsid w:val="006E1556"/>
    <w:rsid w:val="00726285"/>
    <w:rsid w:val="00766FFE"/>
    <w:rsid w:val="007A2BDC"/>
    <w:rsid w:val="007D601B"/>
    <w:rsid w:val="007F07F4"/>
    <w:rsid w:val="007F0C32"/>
    <w:rsid w:val="00850EBF"/>
    <w:rsid w:val="00880BDC"/>
    <w:rsid w:val="008C5238"/>
    <w:rsid w:val="008E0A50"/>
    <w:rsid w:val="009311BC"/>
    <w:rsid w:val="009765F3"/>
    <w:rsid w:val="009D619F"/>
    <w:rsid w:val="00A004AD"/>
    <w:rsid w:val="00A72057"/>
    <w:rsid w:val="00B11957"/>
    <w:rsid w:val="00BF5C68"/>
    <w:rsid w:val="00C04097"/>
    <w:rsid w:val="00C0580E"/>
    <w:rsid w:val="00CB4FB8"/>
    <w:rsid w:val="00CD385A"/>
    <w:rsid w:val="00D319EC"/>
    <w:rsid w:val="00D47394"/>
    <w:rsid w:val="00DA184E"/>
    <w:rsid w:val="00E0554B"/>
    <w:rsid w:val="00EB19D0"/>
    <w:rsid w:val="00EE5F83"/>
    <w:rsid w:val="00F0153B"/>
    <w:rsid w:val="00F322D6"/>
    <w:rsid w:val="00F370D0"/>
    <w:rsid w:val="00FF208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4FB8"/>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CB4FB8"/>
    <w:pPr>
      <w:spacing w:before="480" w:after="240"/>
      <w:jc w:val="center"/>
    </w:pPr>
    <w:rPr>
      <w:rFonts w:ascii="Verdana" w:hAnsi="Verdana"/>
      <w:snapToGrid w:val="0"/>
      <w:sz w:val="28"/>
    </w:rPr>
  </w:style>
  <w:style w:type="character" w:customStyle="1" w:styleId="CmChar">
    <w:name w:val="Cím Char"/>
    <w:basedOn w:val="Bekezdsalapbettpusa"/>
    <w:link w:val="Cm"/>
    <w:rsid w:val="00CB4FB8"/>
    <w:rPr>
      <w:rFonts w:ascii="Verdana" w:eastAsia="Times New Roman" w:hAnsi="Verdana" w:cs="Times New Roman"/>
      <w:snapToGrid w:val="0"/>
      <w:sz w:val="28"/>
      <w:szCs w:val="20"/>
      <w:lang w:eastAsia="hu-HU"/>
    </w:rPr>
  </w:style>
  <w:style w:type="paragraph" w:styleId="lfej">
    <w:name w:val="header"/>
    <w:basedOn w:val="Norml"/>
    <w:link w:val="lfejChar"/>
    <w:rsid w:val="00CB4FB8"/>
    <w:pPr>
      <w:tabs>
        <w:tab w:val="center" w:pos="4536"/>
        <w:tab w:val="right" w:pos="9072"/>
      </w:tabs>
    </w:pPr>
  </w:style>
  <w:style w:type="character" w:customStyle="1" w:styleId="lfejChar">
    <w:name w:val="Élőfej Char"/>
    <w:basedOn w:val="Bekezdsalapbettpusa"/>
    <w:link w:val="lfej"/>
    <w:rsid w:val="00CB4FB8"/>
    <w:rPr>
      <w:rFonts w:ascii="Times New Roman" w:eastAsia="Times New Roman" w:hAnsi="Times New Roman" w:cs="Times New Roman"/>
      <w:sz w:val="20"/>
      <w:szCs w:val="20"/>
      <w:lang w:eastAsia="hu-HU"/>
    </w:rPr>
  </w:style>
  <w:style w:type="character" w:styleId="Oldalszm">
    <w:name w:val="page number"/>
    <w:basedOn w:val="Bekezdsalapbettpusa"/>
    <w:rsid w:val="00CB4FB8"/>
  </w:style>
  <w:style w:type="paragraph" w:styleId="Szvegtrzsbehzssal">
    <w:name w:val="Body Text Indent"/>
    <w:basedOn w:val="Norml"/>
    <w:link w:val="SzvegtrzsbehzssalChar"/>
    <w:rsid w:val="00CB4FB8"/>
    <w:pPr>
      <w:ind w:left="204"/>
      <w:jc w:val="both"/>
    </w:pPr>
    <w:rPr>
      <w:rFonts w:ascii="Tahoma" w:hAnsi="Tahoma"/>
      <w:snapToGrid w:val="0"/>
    </w:rPr>
  </w:style>
  <w:style w:type="character" w:customStyle="1" w:styleId="SzvegtrzsbehzssalChar">
    <w:name w:val="Szövegtörzs behúzással Char"/>
    <w:basedOn w:val="Bekezdsalapbettpusa"/>
    <w:link w:val="Szvegtrzsbehzssal"/>
    <w:rsid w:val="00CB4FB8"/>
    <w:rPr>
      <w:rFonts w:ascii="Tahoma" w:eastAsia="Times New Roman" w:hAnsi="Tahoma" w:cs="Times New Roman"/>
      <w:snapToGrid w:val="0"/>
      <w:sz w:val="20"/>
      <w:szCs w:val="20"/>
      <w:lang w:eastAsia="hu-HU"/>
    </w:rPr>
  </w:style>
  <w:style w:type="paragraph" w:styleId="Szvegtrzsbehzssal3">
    <w:name w:val="Body Text Indent 3"/>
    <w:basedOn w:val="Norml"/>
    <w:link w:val="Szvegtrzsbehzssal3Char"/>
    <w:rsid w:val="00CB4FB8"/>
    <w:pPr>
      <w:spacing w:before="120"/>
      <w:ind w:left="204"/>
      <w:jc w:val="both"/>
    </w:pPr>
    <w:rPr>
      <w:rFonts w:ascii="Tahoma" w:hAnsi="Tahoma"/>
      <w:b/>
      <w:snapToGrid w:val="0"/>
    </w:rPr>
  </w:style>
  <w:style w:type="character" w:customStyle="1" w:styleId="Szvegtrzsbehzssal3Char">
    <w:name w:val="Szövegtörzs behúzással 3 Char"/>
    <w:basedOn w:val="Bekezdsalapbettpusa"/>
    <w:link w:val="Szvegtrzsbehzssal3"/>
    <w:rsid w:val="00CB4FB8"/>
    <w:rPr>
      <w:rFonts w:ascii="Tahoma" w:eastAsia="Times New Roman" w:hAnsi="Tahoma" w:cs="Times New Roman"/>
      <w:b/>
      <w:snapToGrid w:val="0"/>
      <w:sz w:val="20"/>
      <w:szCs w:val="20"/>
      <w:lang w:eastAsia="hu-HU"/>
    </w:rPr>
  </w:style>
  <w:style w:type="paragraph" w:styleId="llb">
    <w:name w:val="footer"/>
    <w:basedOn w:val="Norml"/>
    <w:link w:val="llbChar"/>
    <w:uiPriority w:val="99"/>
    <w:semiHidden/>
    <w:unhideWhenUsed/>
    <w:rsid w:val="00CB4FB8"/>
    <w:pPr>
      <w:tabs>
        <w:tab w:val="center" w:pos="4536"/>
        <w:tab w:val="right" w:pos="9072"/>
      </w:tabs>
    </w:pPr>
  </w:style>
  <w:style w:type="character" w:customStyle="1" w:styleId="llbChar">
    <w:name w:val="Élőláb Char"/>
    <w:basedOn w:val="Bekezdsalapbettpusa"/>
    <w:link w:val="llb"/>
    <w:uiPriority w:val="99"/>
    <w:semiHidden/>
    <w:rsid w:val="00CB4FB8"/>
    <w:rPr>
      <w:rFonts w:ascii="Times New Roman" w:eastAsia="Times New Roman" w:hAnsi="Times New Roman" w:cs="Times New Roman"/>
      <w:sz w:val="20"/>
      <w:szCs w:val="20"/>
      <w:lang w:eastAsia="hu-HU"/>
    </w:rPr>
  </w:style>
  <w:style w:type="character" w:styleId="Hiperhivatkozs">
    <w:name w:val="Hyperlink"/>
    <w:basedOn w:val="Bekezdsalapbettpusa"/>
    <w:rsid w:val="00CB4F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domabt.t-onlin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FAB02-E566-4E9B-8138-1B8848F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1394</Words>
  <Characters>9620</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2012-10-04T12:48:00Z</dcterms:created>
  <dcterms:modified xsi:type="dcterms:W3CDTF">2012-10-17T13:40:00Z</dcterms:modified>
</cp:coreProperties>
</file>