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0D" w:rsidRDefault="00B67FF0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  <w:lang w:val="hu-HU"/>
        </w:rPr>
        <w:t>Biztonsági adatlap</w:t>
      </w:r>
    </w:p>
    <w:p w:rsidR="008E440D" w:rsidRDefault="00B67FF0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40D" w:rsidRDefault="00B67FF0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MATIC FLOOR</w:t>
      </w:r>
    </w:p>
    <w:p w:rsidR="008E440D" w:rsidRDefault="00B67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40D" w:rsidRDefault="008E440D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8E440D" w:rsidRDefault="00B67FF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  <w:lang w:val="hu-HU"/>
        </w:rPr>
        <w:t>1907/2006 (KE) rendeletnek megfelelően</w:t>
      </w:r>
    </w:p>
    <w:p w:rsidR="008E440D" w:rsidRDefault="008E440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8E440D" w:rsidRDefault="00B67FF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1. SZAKASZ: Az anyag/keverék és a cég/vállalat azonosítása:</w:t>
      </w:r>
    </w:p>
    <w:p w:rsidR="008E440D" w:rsidRDefault="00B67FF0">
      <w:pPr>
        <w:widowControl w:val="0"/>
        <w:autoSpaceDE w:val="0"/>
        <w:autoSpaceDN w:val="0"/>
        <w:adjustRightInd w:val="0"/>
        <w:spacing w:after="0" w:line="237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1.1 Termékazonosító</w:t>
      </w:r>
    </w:p>
    <w:p w:rsidR="008E440D" w:rsidRDefault="008E440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8E440D" w:rsidRDefault="00B67FF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keverék azonosítása:</w:t>
      </w:r>
    </w:p>
    <w:p w:rsidR="008E440D" w:rsidRDefault="008E440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E440D" w:rsidRDefault="00B67FF0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Kereskedelmi megnevezés: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>SANITEC MATIC FLOOR</w:t>
      </w:r>
    </w:p>
    <w:p w:rsidR="008E440D" w:rsidRDefault="00B67FF0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Termékkód: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>1440</w:t>
      </w:r>
    </w:p>
    <w:p w:rsidR="008E440D" w:rsidRDefault="00B67FF0">
      <w:pPr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Az anyag vagy keverék megfelelő azonosított felhasználása, illetve ellenjavallt felhasználása</w:t>
      </w:r>
    </w:p>
    <w:p w:rsidR="008E440D" w:rsidRDefault="008E440D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8E440D" w:rsidRDefault="00B67FF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Javasolt alkalmazás:</w:t>
      </w:r>
    </w:p>
    <w:p w:rsidR="008E440D" w:rsidRDefault="00B67FF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Szuperzsírtalanító súrológépekhez</w:t>
      </w:r>
    </w:p>
    <w:p w:rsidR="00DF4718" w:rsidRPr="00D31370" w:rsidRDefault="00DF4718" w:rsidP="00DF4718">
      <w:pPr>
        <w:pStyle w:val="Csakszveg"/>
        <w:ind w:firstLine="567"/>
        <w:rPr>
          <w:rFonts w:ascii="Arial" w:hAnsi="Arial" w:cs="Arial"/>
          <w:b/>
          <w:sz w:val="18"/>
          <w:szCs w:val="18"/>
        </w:rPr>
      </w:pPr>
      <w:r w:rsidRPr="00D31370">
        <w:rPr>
          <w:rFonts w:ascii="Arial" w:hAnsi="Arial" w:cs="Arial"/>
          <w:b/>
          <w:sz w:val="18"/>
          <w:szCs w:val="18"/>
        </w:rPr>
        <w:t>1.3. A biztonsági adatlap szállítójának adatai</w:t>
      </w:r>
    </w:p>
    <w:p w:rsidR="00DF4718" w:rsidRPr="00D31370" w:rsidRDefault="00DF4718" w:rsidP="00DF4718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 xml:space="preserve">Szállító: </w:t>
      </w:r>
      <w:r w:rsidRPr="00D31370">
        <w:rPr>
          <w:rFonts w:ascii="Arial" w:hAnsi="Arial" w:cs="Arial"/>
          <w:sz w:val="18"/>
          <w:szCs w:val="18"/>
        </w:rPr>
        <w:tab/>
        <w:t>Gyártó és forgalmazó:</w:t>
      </w:r>
    </w:p>
    <w:p w:rsidR="00DF4718" w:rsidRPr="00D31370" w:rsidRDefault="00DF4718" w:rsidP="00DF4718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 xml:space="preserve">ITALCHIMICA s.r.l. </w:t>
      </w:r>
      <w:r w:rsidRPr="00D31370">
        <w:rPr>
          <w:rFonts w:ascii="Arial" w:hAnsi="Arial" w:cs="Arial"/>
          <w:sz w:val="18"/>
          <w:szCs w:val="18"/>
        </w:rPr>
        <w:tab/>
        <w:t>KODINA Bt.</w:t>
      </w:r>
    </w:p>
    <w:p w:rsidR="00DF4718" w:rsidRPr="00D31370" w:rsidRDefault="00DF4718" w:rsidP="00DF4718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>Riviera Maestri del lavoro 10 35127</w:t>
      </w:r>
      <w:r w:rsidRPr="00D31370">
        <w:rPr>
          <w:rFonts w:ascii="Arial" w:hAnsi="Arial" w:cs="Arial"/>
          <w:sz w:val="18"/>
          <w:szCs w:val="18"/>
        </w:rPr>
        <w:tab/>
        <w:t>2022 Viola u. 51.</w:t>
      </w:r>
    </w:p>
    <w:p w:rsidR="00DF4718" w:rsidRPr="00D31370" w:rsidRDefault="00DF4718" w:rsidP="00DF4718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>Padova, Olaszország</w:t>
      </w:r>
      <w:r w:rsidRPr="00D31370">
        <w:rPr>
          <w:rFonts w:ascii="Arial" w:hAnsi="Arial" w:cs="Arial"/>
          <w:sz w:val="18"/>
          <w:szCs w:val="18"/>
        </w:rPr>
        <w:tab/>
        <w:t>Tahitótfalu, Magyarország</w:t>
      </w:r>
    </w:p>
    <w:p w:rsidR="00DF4718" w:rsidRPr="00D31370" w:rsidRDefault="00DF4718" w:rsidP="00DF4718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</w:r>
      <w:hyperlink r:id="rId7" w:history="1">
        <w:r w:rsidRPr="00D31370">
          <w:rPr>
            <w:rStyle w:val="Hiperhivatkozs"/>
            <w:rFonts w:ascii="Arial" w:hAnsi="Arial" w:cs="Arial"/>
            <w:sz w:val="18"/>
            <w:szCs w:val="18"/>
          </w:rPr>
          <w:t>www.sanitecitalia.it</w:t>
        </w:r>
      </w:hyperlink>
      <w:r w:rsidRPr="00D31370">
        <w:rPr>
          <w:rFonts w:ascii="Arial" w:hAnsi="Arial" w:cs="Arial"/>
          <w:sz w:val="18"/>
          <w:szCs w:val="18"/>
        </w:rPr>
        <w:t xml:space="preserve"> </w:t>
      </w:r>
      <w:r w:rsidRPr="00D31370">
        <w:rPr>
          <w:rFonts w:ascii="Arial" w:hAnsi="Arial" w:cs="Arial"/>
          <w:sz w:val="18"/>
          <w:szCs w:val="18"/>
        </w:rPr>
        <w:tab/>
        <w:t>www.kodina.hu</w:t>
      </w:r>
    </w:p>
    <w:p w:rsidR="00DF4718" w:rsidRPr="00D31370" w:rsidRDefault="00DF4718" w:rsidP="00DF4718">
      <w:pPr>
        <w:pStyle w:val="Csakszveg"/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DF4718" w:rsidRPr="00BE3F44" w:rsidRDefault="00DF4718" w:rsidP="00DF4718">
      <w:pPr>
        <w:pStyle w:val="Csakszveg"/>
        <w:ind w:firstLine="567"/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 xml:space="preserve">A biztonsági adatlapokért felelős szakértő: </w:t>
      </w:r>
    </w:p>
    <w:p w:rsidR="00DF4718" w:rsidRPr="00BE3F44" w:rsidRDefault="00DF4718" w:rsidP="00DF4718">
      <w:pPr>
        <w:pStyle w:val="Csakszveg"/>
        <w:tabs>
          <w:tab w:val="left" w:pos="1134"/>
          <w:tab w:val="left" w:pos="2694"/>
          <w:tab w:val="left" w:pos="5670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 xml:space="preserve">ITALCHIMICA s.r.l </w:t>
      </w:r>
      <w:r w:rsidRPr="00BE3F44">
        <w:rPr>
          <w:rFonts w:ascii="Arial" w:hAnsi="Arial" w:cs="Arial"/>
          <w:sz w:val="16"/>
          <w:szCs w:val="16"/>
        </w:rPr>
        <w:tab/>
        <w:t xml:space="preserve">produzione@italchimica.it || </w:t>
      </w:r>
      <w:hyperlink r:id="rId8" w:history="1">
        <w:r w:rsidRPr="00BE3F44">
          <w:rPr>
            <w:rStyle w:val="Hiperhivatkozs"/>
            <w:rFonts w:ascii="Arial" w:hAnsi="Arial" w:cs="Arial"/>
            <w:sz w:val="16"/>
            <w:szCs w:val="16"/>
          </w:rPr>
          <w:t>regulatory@italchimica.it</w:t>
        </w:r>
      </w:hyperlink>
    </w:p>
    <w:p w:rsidR="00DF4718" w:rsidRPr="00BE3F44" w:rsidRDefault="00DF4718" w:rsidP="00DF4718">
      <w:pPr>
        <w:pStyle w:val="Csakszveg"/>
        <w:tabs>
          <w:tab w:val="left" w:pos="1134"/>
          <w:tab w:val="left" w:pos="2694"/>
          <w:tab w:val="left" w:pos="3005"/>
          <w:tab w:val="left" w:pos="4395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color w:val="000000"/>
          <w:sz w:val="16"/>
          <w:szCs w:val="16"/>
        </w:rPr>
        <w:tab/>
        <w:t xml:space="preserve">KODINA Bt. </w:t>
      </w:r>
      <w:r w:rsidRPr="00BE3F44">
        <w:rPr>
          <w:rFonts w:ascii="Arial" w:hAnsi="Arial" w:cs="Arial"/>
          <w:color w:val="000000"/>
          <w:sz w:val="16"/>
          <w:szCs w:val="16"/>
        </w:rPr>
        <w:tab/>
      </w:r>
      <w:hyperlink r:id="rId9" w:history="1">
        <w:r w:rsidRPr="00BE3F44">
          <w:rPr>
            <w:rStyle w:val="Hiperhivatkozs"/>
            <w:rFonts w:ascii="Arial" w:hAnsi="Arial" w:cs="Arial"/>
            <w:sz w:val="16"/>
            <w:szCs w:val="16"/>
          </w:rPr>
          <w:t>kodina@t-online.hu</w:t>
        </w:r>
      </w:hyperlink>
      <w:r w:rsidRPr="00BE3F44">
        <w:rPr>
          <w:rFonts w:ascii="Arial" w:hAnsi="Arial" w:cs="Arial"/>
          <w:sz w:val="16"/>
          <w:szCs w:val="16"/>
        </w:rPr>
        <w:tab/>
        <w:t>|| kodina.bt@t-email.hu</w:t>
      </w:r>
    </w:p>
    <w:p w:rsidR="00DF4718" w:rsidRPr="00BE3F44" w:rsidRDefault="00DF4718" w:rsidP="00DF4718">
      <w:pPr>
        <w:pStyle w:val="Csakszveg"/>
        <w:ind w:firstLine="708"/>
        <w:rPr>
          <w:rFonts w:ascii="Arial" w:hAnsi="Arial" w:cs="Arial"/>
          <w:sz w:val="16"/>
          <w:szCs w:val="16"/>
        </w:rPr>
      </w:pPr>
    </w:p>
    <w:p w:rsidR="00DF4718" w:rsidRPr="00BE3F44" w:rsidRDefault="00DF4718" w:rsidP="00DF4718">
      <w:pPr>
        <w:pStyle w:val="Csakszveg"/>
        <w:ind w:firstLine="567"/>
        <w:rPr>
          <w:rFonts w:ascii="Arial" w:hAnsi="Arial" w:cs="Arial"/>
          <w:b/>
          <w:sz w:val="16"/>
          <w:szCs w:val="16"/>
        </w:rPr>
      </w:pPr>
      <w:r w:rsidRPr="00BE3F44">
        <w:rPr>
          <w:rFonts w:ascii="Arial" w:hAnsi="Arial" w:cs="Arial"/>
          <w:b/>
          <w:sz w:val="16"/>
          <w:szCs w:val="16"/>
        </w:rPr>
        <w:t>1.4. Sürgősségi telefonszám</w:t>
      </w:r>
    </w:p>
    <w:p w:rsidR="00DF4718" w:rsidRPr="00BE3F44" w:rsidRDefault="00DF4718" w:rsidP="00DF4718">
      <w:pPr>
        <w:pStyle w:val="Csakszveg"/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>Országos Kémiai Biztonsági Intézet</w:t>
      </w:r>
    </w:p>
    <w:p w:rsidR="00DF4718" w:rsidRPr="00BE3F44" w:rsidRDefault="00DF4718" w:rsidP="00DF4718">
      <w:pPr>
        <w:pStyle w:val="Csakszveg"/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>ETTSZ Egészségügyi Toxikológiai Tájékoztató Szolgálat: 1096 Budapest, Nagyvárad tér 2.</w:t>
      </w:r>
    </w:p>
    <w:p w:rsidR="00DF4718" w:rsidRPr="00BE3F44" w:rsidRDefault="00DF4718" w:rsidP="00DF4718">
      <w:pPr>
        <w:pStyle w:val="Csakszveg"/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>Sürgősségi telefonszám: +36-80-201-199 (0-24 óra)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2. SZAKASZ: Veszély meghatározása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4718" w:rsidRDefault="00B67FF0" w:rsidP="00DF471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2.1. Az anyag/keverék besorolása az</w:t>
      </w:r>
      <w:r w:rsidR="00DF4718">
        <w:rPr>
          <w:rFonts w:ascii="Arial" w:hAnsi="Arial" w:cs="Arial"/>
          <w:sz w:val="18"/>
          <w:szCs w:val="18"/>
          <w:lang w:val="hu-HU"/>
        </w:rPr>
        <w:t xml:space="preserve"> </w:t>
      </w:r>
      <w:r>
        <w:rPr>
          <w:rFonts w:ascii="Arial" w:hAnsi="Arial" w:cs="Arial"/>
          <w:sz w:val="18"/>
          <w:szCs w:val="18"/>
          <w:lang w:val="hu-HU"/>
        </w:rPr>
        <w:t xml:space="preserve">EGK 67/548- as illetve az EK 99/45- ös irányelve alapján: </w:t>
      </w:r>
    </w:p>
    <w:p w:rsidR="008E440D" w:rsidRPr="00DF4718" w:rsidRDefault="00B67FF0" w:rsidP="00DF471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Tulajdonságok / Szimbólumok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4718" w:rsidRDefault="00B67FF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7340" w:firstLine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C Maró 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2210" w:hanging="1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termék veszélyeire/kockázataira utaló R- mondatok:</w:t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R35 Súlyos égési sérülést okoz.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1272/2008/EK (CLP) rendelet szerinti osztályozás</w:t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Veszély, bőrirritáció/bőrkorrózió 1A, Súlyos égési sérülést és szemkárosodást okoz.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Veszély, Szemkárosodás 1, Súlyos szemkárosodást okoz.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58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Nemkívánatos fizikokémiai hatások, valamint az emberi egészségre és a környezetre gyakorolt nemkívánatos hatások: Nincsenek egyéb veszélyek</w:t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2.2. Címkézési elemek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Szimbólumok: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7455" w:firstLine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C Maró 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651" w:hanging="1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termék veszélyeire/kockázataira utaló R- mondatok: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80" w:right="5612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R35 Súlyos égési sérülést okoz. S-mondatok:</w:t>
      </w:r>
    </w:p>
    <w:p w:rsid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069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S1/2 Elzárva és gyermekek számára hozzáférhetetlen helyen tartandó. 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S25 Kerülni kell a szembejutást.</w:t>
      </w:r>
    </w:p>
    <w:p w:rsid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140" w:right="32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S26 Ha szembe jut, bő vízzel azonnal ki kell mosni és orvoshoz kell fordulni. 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140" w:right="3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S27/28 Ha az anyag a bőrre jut, a szennyezett ruhát rögtön le kell vetni és a bőrt kellő mennyiségű vízzel és szappanos vízzel azonnal le kell mosni.</w:t>
      </w:r>
    </w:p>
    <w:p w:rsidR="008E440D" w:rsidRPr="00DF4718" w:rsidRDefault="00B67FF0" w:rsidP="00DF4718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S36/37/39 Megfelelő védőruházatot, védőkesztyűt és szem-/arcvédőt kell viselni.</w:t>
      </w:r>
    </w:p>
    <w:p w:rsidR="008E440D" w:rsidRPr="00DF4718" w:rsidRDefault="00B67FF0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140" w:right="30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S45 Baleset vagy rosszullét esetén azonnal orvost kell hívni. Ha lehetséges, a címkét meg kell mutatni.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  <w:sectPr w:rsidR="008E440D" w:rsidRPr="00DF4718">
          <w:pgSz w:w="11900" w:h="16836"/>
          <w:pgMar w:top="1181" w:right="1220" w:bottom="861" w:left="1240" w:header="720" w:footer="720" w:gutter="0"/>
          <w:cols w:space="720" w:equalWidth="0">
            <w:col w:w="9440"/>
          </w:cols>
          <w:noEndnote/>
        </w:sectPr>
      </w:pP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F4718" w:rsidRDefault="00DF471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1. oldal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8E440D" w:rsidRPr="00DF4718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MATIC FLOOR</w:t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226" w:firstLine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S46 Lenyelése esetén azonnal orvoshoz kell fordulni, az edényt/csomagolóburkolatot és a címkét az orvosnak meg kell mutatni. 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226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Anyagok</w:t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nátrium-hidroxid</w:t>
      </w:r>
      <w:proofErr w:type="gramEnd"/>
      <w:r>
        <w:rPr>
          <w:rFonts w:ascii="Arial" w:hAnsi="Arial" w:cs="Arial"/>
          <w:sz w:val="18"/>
          <w:szCs w:val="18"/>
          <w:lang w:val="hu-HU"/>
        </w:rPr>
        <w:t>; marónátron</w:t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Szimbólumok: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580" w:right="368" w:firstLine="566"/>
        <w:rPr>
          <w:rFonts w:ascii="Times New Roman" w:hAnsi="Times New Roman" w:cs="Times New Roman"/>
          <w:sz w:val="18"/>
          <w:szCs w:val="18"/>
          <w:lang w:val="hu-HU"/>
        </w:rPr>
      </w:pPr>
      <w:r w:rsidRPr="00DF4718">
        <w:rPr>
          <w:rFonts w:ascii="Arial" w:hAnsi="Arial" w:cs="Arial"/>
          <w:sz w:val="18"/>
          <w:szCs w:val="18"/>
          <w:lang w:val="hu-HU"/>
        </w:rPr>
        <w:t>Az anyagok/keverékek veszélyeire/kockázataira utaló figyelmeztető H-mondatok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E440D" w:rsidRPr="00DF4718" w:rsidRDefault="00B67FF0" w:rsidP="00DF4718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H314 Súlyos égési sérülést és szemkárosodást okoz.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5187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H318 Súlyos szemkárosodást okoz. Óvintézkedésre vonatkozó P-mondatok:</w:t>
      </w:r>
    </w:p>
    <w:p w:rsidR="008E440D" w:rsidRPr="00DF4718" w:rsidRDefault="00B67FF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3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P101 Orvosi tanácsadás esetén tartsa kéznél a termék edényét vagy címkéjét. P103 Használat előtt olvassa el a címkén közölt információkat.</w:t>
      </w:r>
    </w:p>
    <w:p w:rsidR="008E440D" w:rsidRPr="00DF4718" w:rsidRDefault="00B67FF0" w:rsidP="00DF4718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P280 Védőkesztyű/védőruha/szemvédő/arcvédő használata kötelező.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P303+P361+P353 HA BŐRRE (vagy hajra) KERÜL: Az összes szennyezett ruhadarabot azonnal el kell távolítani/le kell vetni. A bőrt le kell öblíteni vízzel/zuhanyozás.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P305+P351+P338 SZEMBE KERÜLÉS ESETÉN: Óvatos öblítés vízzel több percen keresztül. Adott esetben kontaktlencsék eltávolítása, ha könnyen megoldható. Az öblítés folytatása.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1785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P310 Azonnal forduljon TOXIKOLÓGIAI KÖZPONTHOZ vagy orvoshoz. Különleges óvintézkedések: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7172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 Anyagok</w:t>
      </w:r>
    </w:p>
    <w:p w:rsid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84"/>
        <w:rPr>
          <w:rFonts w:ascii="Arial" w:hAnsi="Arial" w:cs="Arial"/>
          <w:sz w:val="18"/>
          <w:szCs w:val="18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nátrium-hidroxid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; marónátron 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8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trietanol-amin</w:t>
      </w:r>
    </w:p>
    <w:p w:rsid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6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Etidronsav 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6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Tetranátrium-etiléndiamin- tetraacetát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785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Különleges övintézkedések a REACH XVII. melléklete és későbbi módosítások alapján: Nincsenek</w:t>
      </w:r>
    </w:p>
    <w:p w:rsidR="008E440D" w:rsidRPr="00DF4718" w:rsidRDefault="00B67FF0" w:rsidP="00DF471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2.3. Egyéb veszélyek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3911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vPvB Anyagok Nincsenek - PBT anyagok: Nincsenek Egyéb veszélyek:</w:t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 egyéb veszélyek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4718" w:rsidRDefault="00DF4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DF4718" w:rsidRDefault="00DF4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3. SZAKASZ: Összetétel vagy az összetevőkre vonatkozó adatok</w:t>
      </w:r>
    </w:p>
    <w:p w:rsidR="008E440D" w:rsidRPr="00DF4718" w:rsidRDefault="00B67FF0" w:rsidP="00DF4718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Anyagok</w:t>
      </w:r>
    </w:p>
    <w:p w:rsidR="008E440D" w:rsidRDefault="00B67F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8E440D" w:rsidRPr="00DF4718" w:rsidRDefault="00B67FF0" w:rsidP="00DF4718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7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Keverékek</w:t>
      </w:r>
    </w:p>
    <w:p w:rsidR="008E440D" w:rsidRDefault="00B67FF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Veszélyes összetevők az EEC 67/548-as irányelve, a CLP szabályozásai és kapcsolódó osztályozások szerint:</w:t>
      </w:r>
    </w:p>
    <w:p w:rsidR="00DF4718" w:rsidRDefault="00DF4718" w:rsidP="00DF4718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Arial" w:hAnsi="Arial" w:cs="Arial"/>
          <w:sz w:val="18"/>
          <w:szCs w:val="18"/>
          <w:lang w:val="hu-HU"/>
        </w:rPr>
      </w:pPr>
    </w:p>
    <w:p w:rsidR="008E440D" w:rsidRDefault="00B67FF0" w:rsidP="00DF4718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5%-15% nátrium-hidroxid; marónátron</w:t>
      </w:r>
    </w:p>
    <w:p w:rsidR="008E440D" w:rsidRDefault="00B67FF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Regisztrációs szám: 011-002-00-6, CAS szám: 1310-73-2, EC sz: 215-185-5 C; R35</w:t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3.2/1A Bőrirritáció/bőrkorrózió 1A H314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E440D" w:rsidRPr="00DF4718" w:rsidRDefault="00B67FF0" w:rsidP="00DF471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 xml:space="preserve">&lt;5% </w:t>
      </w:r>
      <w:proofErr w:type="gramStart"/>
      <w:r>
        <w:rPr>
          <w:rFonts w:ascii="Arial" w:hAnsi="Arial" w:cs="Arial"/>
          <w:sz w:val="18"/>
          <w:szCs w:val="18"/>
          <w:lang w:val="hu-HU"/>
        </w:rPr>
        <w:t>&lt; 5</w:t>
      </w:r>
      <w:proofErr w:type="gramEnd"/>
      <w:r>
        <w:rPr>
          <w:rFonts w:ascii="Arial" w:hAnsi="Arial" w:cs="Arial"/>
          <w:sz w:val="18"/>
          <w:szCs w:val="18"/>
          <w:lang w:val="hu-HU"/>
        </w:rPr>
        <w:t>% trietanol-amin</w:t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REACH szám: 01-2119488930, Regisztrációs szám: 603-071-00-1, CAS szám: 111-42-2, EC sz: 203-868-0</w:t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Xn</w:t>
      </w:r>
      <w:proofErr w:type="gramStart"/>
      <w:r>
        <w:rPr>
          <w:rFonts w:ascii="Arial" w:hAnsi="Arial" w:cs="Arial"/>
          <w:sz w:val="18"/>
          <w:szCs w:val="18"/>
          <w:lang w:val="hu-HU"/>
        </w:rPr>
        <w:t>,Xi</w:t>
      </w:r>
      <w:proofErr w:type="gramEnd"/>
      <w:r>
        <w:rPr>
          <w:rFonts w:ascii="Arial" w:hAnsi="Arial" w:cs="Arial"/>
          <w:sz w:val="18"/>
          <w:szCs w:val="18"/>
          <w:lang w:val="hu-HU"/>
        </w:rPr>
        <w:t>; R22-48/22-38-41</w:t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3.1/4/Akut Tox. szájon át 4 H302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3.2/2 Bőrirrit. 2 H315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3.3/1 Szemkárosodás 1 H318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  <w:sectPr w:rsidR="008E440D" w:rsidRPr="00DF4718">
          <w:pgSz w:w="11900" w:h="16836"/>
          <w:pgMar w:top="1181" w:right="1220" w:bottom="861" w:left="1240" w:header="720" w:footer="720" w:gutter="0"/>
          <w:cols w:space="720" w:equalWidth="0">
            <w:col w:w="9440"/>
          </w:cols>
          <w:noEndnote/>
        </w:sectPr>
      </w:pP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2. oldal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  <w:sectPr w:rsidR="008E440D" w:rsidRPr="00DF4718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8E440D" w:rsidRDefault="00B67FF0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8E440D" w:rsidRDefault="00B67FF0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40D" w:rsidRDefault="00B67FF0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MATIC FLOOR</w:t>
      </w:r>
    </w:p>
    <w:p w:rsidR="008E440D" w:rsidRDefault="00B67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40D" w:rsidRDefault="008E440D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8E440D" w:rsidRDefault="00B67FF0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3.9/2 STOT RE 2 H373</w:t>
      </w:r>
    </w:p>
    <w:p w:rsidR="008E440D" w:rsidRDefault="008E44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440D" w:rsidRDefault="008E440D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&lt; 5% Etidronsav</w:t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CAS szám: 2809-21-4, EC sz: 220-552-8</w:t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Xi; R41</w:t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2.16/1 Fémre maró 1 H290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3.3/1 Szemkárosodás 1 H318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3.1/4/Akut Tox. szájon át 4 H302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&lt; 5% Tetranátrium-etiléndiamin- tetraacetát</w:t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Regisztrációs szám: 607-428-00-2, CAS szám: 64-02-8, EC sz: 200-573-9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Xn</w:t>
      </w:r>
      <w:proofErr w:type="gramStart"/>
      <w:r>
        <w:rPr>
          <w:rFonts w:ascii="Arial" w:hAnsi="Arial" w:cs="Arial"/>
          <w:sz w:val="18"/>
          <w:szCs w:val="18"/>
          <w:lang w:val="hu-HU"/>
        </w:rPr>
        <w:t>,Xi</w:t>
      </w:r>
      <w:proofErr w:type="gramEnd"/>
      <w:r>
        <w:rPr>
          <w:rFonts w:ascii="Arial" w:hAnsi="Arial" w:cs="Arial"/>
          <w:sz w:val="18"/>
          <w:szCs w:val="18"/>
          <w:lang w:val="hu-HU"/>
        </w:rPr>
        <w:t>; R20/22-41</w:t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3.1/4/Akut Tox. belégzés 4 H332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3.1/4/Akut Tox. szájon át 4 H302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3.3/1 Szemirrit. 1 H318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fr-FR"/>
        </w:rPr>
      </w:pP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Xi</w:t>
      </w:r>
      <w:proofErr w:type="gramStart"/>
      <w:r>
        <w:rPr>
          <w:rFonts w:ascii="Arial" w:hAnsi="Arial" w:cs="Arial"/>
          <w:sz w:val="18"/>
          <w:szCs w:val="18"/>
          <w:lang w:val="hu-HU"/>
        </w:rPr>
        <w:t>,N</w:t>
      </w:r>
      <w:proofErr w:type="gramEnd"/>
      <w:r>
        <w:rPr>
          <w:rFonts w:ascii="Arial" w:hAnsi="Arial" w:cs="Arial"/>
          <w:sz w:val="18"/>
          <w:szCs w:val="18"/>
          <w:lang w:val="hu-HU"/>
        </w:rPr>
        <w:t>; R41-51/53</w:t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3.2/2 Bőrirrit. 2 H315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3.3/2 Szemirritáló 2 H319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&lt;5% nátrium-hidroxid; marónátron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E440D" w:rsidRPr="00DF4718" w:rsidRDefault="00B67FF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0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Regisztrációs szám: 011-002-00-6, CAS szám: 1310-73-2, EC sz: 215-185-5 C; R35</w:t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3.2/1A Bőrirritáció/bőrkorrózió 1A H314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4. SZAKASZ: Elsősegélynyújtási intézkedések</w:t>
      </w:r>
    </w:p>
    <w:p w:rsidR="008E440D" w:rsidRPr="00DF4718" w:rsidRDefault="00B67FF0" w:rsidP="00DF4718">
      <w:pPr>
        <w:widowControl w:val="0"/>
        <w:autoSpaceDE w:val="0"/>
        <w:autoSpaceDN w:val="0"/>
        <w:adjustRightInd w:val="0"/>
        <w:spacing w:after="0" w:line="236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4.1. Elsősegélynyújtási intézkedések ismertetése</w:t>
      </w:r>
    </w:p>
    <w:p w:rsidR="008E440D" w:rsidRPr="00DF4718" w:rsidRDefault="00B67FF0" w:rsidP="00DF4718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Bőrrel való érintkezés esetén:</w:t>
      </w:r>
    </w:p>
    <w:p w:rsid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433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Az összes szennyezett ruhadarabot és lábbelit azonnal le kell vetni. 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43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AZONNAL FORDULJON SZAKORVOSHOZ.</w:t>
      </w:r>
    </w:p>
    <w:p w:rsid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 w:right="149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szennyezett ruhadarabokat azonnal el kell távolítani és a szemétbe dobni. </w:t>
      </w:r>
    </w:p>
    <w:p w:rsid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 w:right="149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Az érintett bőrfelületet bő szappanos vízzel alaposan öblítsük le. 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 w:right="149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Szembe jutás esetén: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szemet folyó víz alatt néhány percen át öblítsük ki, miközben a szemhéjat nyitva tartjuk és kérjünk azonnali orvosi tanácsot.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39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Óvja a sértetlen szemet. Lenyelés esetén: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11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 idézzen elő hányási reakciót. Belélegzés esetén:</w:t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károsultat vigyük friss levegőre, tartsuk melegen, és helyezzük kényelmes testhelyzetbe.</w:t>
      </w:r>
    </w:p>
    <w:p w:rsidR="008E440D" w:rsidRPr="00DF4718" w:rsidRDefault="00B67FF0" w:rsidP="00DF4718">
      <w:pPr>
        <w:widowControl w:val="0"/>
        <w:autoSpaceDE w:val="0"/>
        <w:autoSpaceDN w:val="0"/>
        <w:adjustRightInd w:val="0"/>
        <w:spacing w:after="0" w:line="234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4.2. A legfontosabb – akut és késleltetett – tünetek és hatások</w:t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4.3. A szükséges azonnali orvosi ellátás és különleges ellátás jelzése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8E440D" w:rsidRPr="00DF4718">
          <w:pgSz w:w="11900" w:h="16836"/>
          <w:pgMar w:top="1181" w:right="1580" w:bottom="861" w:left="1240" w:header="720" w:footer="720" w:gutter="0"/>
          <w:cols w:space="720" w:equalWidth="0">
            <w:col w:w="9080"/>
          </w:cols>
          <w:noEndnote/>
        </w:sectPr>
      </w:pP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4718" w:rsidRDefault="00DF4718" w:rsidP="00DF471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3. oldal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8E440D" w:rsidRPr="00DF4718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MATIC FLOOR</w:t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Baleset vagy rosszullét esetén azonnal orvost kell hívni (</w:t>
      </w:r>
      <w:proofErr w:type="gramStart"/>
      <w:r>
        <w:rPr>
          <w:rFonts w:ascii="Arial" w:hAnsi="Arial" w:cs="Arial"/>
          <w:sz w:val="18"/>
          <w:szCs w:val="18"/>
          <w:lang w:val="hu-HU"/>
        </w:rPr>
        <w:t>amennyiben  lehetséges</w:t>
      </w:r>
      <w:proofErr w:type="gramEnd"/>
      <w:r>
        <w:rPr>
          <w:rFonts w:ascii="Arial" w:hAnsi="Arial" w:cs="Arial"/>
          <w:sz w:val="18"/>
          <w:szCs w:val="18"/>
          <w:lang w:val="hu-HU"/>
        </w:rPr>
        <w:t>, mutassuk meg a termék címkéjét illetve biztonsági adatlapját.)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664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Javasolt kezelés: Nincsenek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5. SZAKASZ: Tűzvédelmi óvintézkedések</w:t>
      </w:r>
    </w:p>
    <w:p w:rsidR="008E440D" w:rsidRPr="00DF4718" w:rsidRDefault="00B67FF0" w:rsidP="00DF4718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Oltóanyag</w:t>
      </w:r>
    </w:p>
    <w:p w:rsid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720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Megfelelő oltóanyag: </w:t>
      </w:r>
    </w:p>
    <w:p w:rsidR="008E440D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Víz.</w:t>
      </w:r>
    </w:p>
    <w:p w:rsidR="008E440D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Szén-dioxid (CO2).</w:t>
      </w:r>
    </w:p>
    <w:p w:rsidR="00DF4718" w:rsidRDefault="00B67FF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980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Biztonsági okokból alkalmatlan oltóanyag: </w:t>
      </w:r>
    </w:p>
    <w:p w:rsidR="008E440D" w:rsidRDefault="00B67FF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9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Nincs.</w:t>
      </w:r>
    </w:p>
    <w:p w:rsidR="008E440D" w:rsidRPr="00DF4718" w:rsidRDefault="00B67FF0" w:rsidP="00DF4718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Az anyagból vagy keverékből származó különleges veszélyek: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82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 lélegezze be a robbanás vagy tűz révén keletkezett gázokat. A tűz során sűrű füst keletkezhet.</w:t>
      </w:r>
    </w:p>
    <w:p w:rsidR="008E440D" w:rsidRPr="00DF4718" w:rsidRDefault="00B67FF0" w:rsidP="00DF4718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5.3. Tűzoltóknak szóló javaslat:</w:t>
      </w:r>
    </w:p>
    <w:p w:rsidR="008E440D" w:rsidRPr="00DF4718" w:rsidRDefault="00B67FF0" w:rsidP="00DF4718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Megfelelő légzőkészülék használata ajánlott.</w:t>
      </w:r>
    </w:p>
    <w:p w:rsidR="00DF4718" w:rsidRDefault="00B67FF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2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szennyezett tűzoltó vizet külön kell gyűjteni. Tilos a csatornába engedni. </w:t>
      </w:r>
    </w:p>
    <w:p w:rsidR="008E440D" w:rsidRPr="00DF4718" w:rsidRDefault="00B67FF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Amennyiben biztonságos, távolítsa el a sértetlen csomagokat a veszély közvetlen közeléből.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4718" w:rsidRDefault="00DF4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8E440D" w:rsidRDefault="00B67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6. SZAKASZ: Intézkedések véletlenszerű expozíciónál</w:t>
      </w:r>
    </w:p>
    <w:p w:rsidR="008E440D" w:rsidRPr="00DF4718" w:rsidRDefault="00B67FF0" w:rsidP="00DF4718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Személyi óvintézkedések, egyéni védőeszközök és vészhelyzeti eljárások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28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Viseljen saját védőöltözetet. A baleset helyszínén csak a szükséges teendőket jól ismerő, kiképzett, megfelelő egyéni védőeszközöket viselő személyzet tartózkodhat.</w:t>
      </w:r>
    </w:p>
    <w:p w:rsidR="008E440D" w:rsidRDefault="00B67FF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Kövesse a védőintézkedéseket a 7. és 8. pontban felsoroltak szerint</w:t>
      </w:r>
    </w:p>
    <w:p w:rsidR="008E440D" w:rsidRPr="00DF4718" w:rsidRDefault="00B67FF0" w:rsidP="00DF4718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Környezetvédelmi óvintézkedések: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1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 hagyja bekerülni a talajvízbe. Ne hagyja bekerülni a csatornába/felszíni vizekbe. A fertőzött mosóvizet tartsa vissza és tárolja a megsemmisítésig.</w:t>
      </w:r>
    </w:p>
    <w:p w:rsidR="008E440D" w:rsidRDefault="00B67FF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Gázszivárgás, vagy annak csatornába, felszíni vízbe vagy talajvízbe kerülésének esetén értesítse az illetékes hatóságokat. A feltakarításhoz használandó anyagok: lekötő anyagok, homok, szerves anyagok</w:t>
      </w:r>
    </w:p>
    <w:p w:rsidR="008E440D" w:rsidRPr="00DF4718" w:rsidRDefault="00B67FF0" w:rsidP="00DF4718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5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területi elhatárolás és a szennyezésmentesítés módszerei és anyagai</w:t>
      </w:r>
    </w:p>
    <w:p w:rsidR="008E440D" w:rsidRDefault="00B67F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A szennyeződés helyét bő vízzel fel kell mosni.</w:t>
      </w:r>
    </w:p>
    <w:p w:rsidR="008E440D" w:rsidRPr="00DF4718" w:rsidRDefault="00B67FF0" w:rsidP="00DF4718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Hivatkozás más szakaszokra</w:t>
      </w:r>
    </w:p>
    <w:p w:rsidR="008E440D" w:rsidRDefault="00B67FF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További és részletes információért ld. a 8. és 13. szakaszt</w:t>
      </w:r>
    </w:p>
    <w:p w:rsidR="008E440D" w:rsidRDefault="008E440D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8E440D" w:rsidRDefault="00B67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7. SZAKASZ: Kezelés és tárolás</w:t>
      </w:r>
    </w:p>
    <w:p w:rsidR="008E440D" w:rsidRDefault="00B67FF0" w:rsidP="00DF4718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7.1. A biztonságos kezelésre irányuló óvintézkedések</w:t>
      </w:r>
    </w:p>
    <w:p w:rsid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15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Kerülje a bőrrel és szemmel való érintkezést, a gőzök és párák belélegzését. 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15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 használjon üres tárolót anélkül, hogy azt használat előtt kitakarítaná.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15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Szállítási tevékenységek előtt győződjön meg róla, hogy nincsen semmilyen összeférhetetlen maradvány a tárolókban.</w:t>
      </w:r>
    </w:p>
    <w:p w:rsid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15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szennyezett ruhadarabokat az étkezőterületre való belépés előtt cseréljük le. 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15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Munka közben enni és inni tilos.</w:t>
      </w:r>
    </w:p>
    <w:p w:rsidR="008E440D" w:rsidRPr="00DF4718" w:rsidRDefault="00B67FF0" w:rsidP="00DF4718">
      <w:pPr>
        <w:widowControl w:val="0"/>
        <w:autoSpaceDE w:val="0"/>
        <w:autoSpaceDN w:val="0"/>
        <w:adjustRightInd w:val="0"/>
        <w:spacing w:after="0" w:line="240" w:lineRule="auto"/>
        <w:ind w:left="1140" w:right="-15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ajánlott védőfelszerelésekről részletesebben ld. a 8. szakaszt.</w:t>
      </w:r>
    </w:p>
    <w:p w:rsidR="008E440D" w:rsidRPr="00DF4718" w:rsidRDefault="00B67FF0" w:rsidP="00DF4718">
      <w:pPr>
        <w:widowControl w:val="0"/>
        <w:numPr>
          <w:ilvl w:val="0"/>
          <w:numId w:val="6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biztonságos tárolás feltételei, az esetleges összeférhetetlenséggel együtt</w:t>
      </w:r>
    </w:p>
    <w:p w:rsid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156"/>
        <w:jc w:val="both"/>
        <w:rPr>
          <w:rFonts w:ascii="Arial" w:hAnsi="Arial" w:cs="Arial"/>
          <w:sz w:val="18"/>
          <w:szCs w:val="18"/>
          <w:lang w:val="hu-HU"/>
        </w:rPr>
      </w:pPr>
      <w:r w:rsidRPr="00DF4718">
        <w:rPr>
          <w:rFonts w:ascii="Arial" w:hAnsi="Arial" w:cs="Arial"/>
          <w:sz w:val="18"/>
          <w:szCs w:val="18"/>
          <w:lang w:val="hu-HU"/>
        </w:rPr>
        <w:t xml:space="preserve">Ételtől, italtól és állati takarmánytól távol tartandó. 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156"/>
        <w:jc w:val="both"/>
        <w:rPr>
          <w:rFonts w:ascii="Arial" w:hAnsi="Arial" w:cs="Arial"/>
          <w:b/>
          <w:bCs/>
          <w:sz w:val="18"/>
          <w:szCs w:val="18"/>
          <w:lang w:val="hu-HU"/>
        </w:rPr>
      </w:pPr>
      <w:r w:rsidRPr="00DF4718">
        <w:rPr>
          <w:rFonts w:ascii="Arial" w:hAnsi="Arial" w:cs="Arial"/>
          <w:sz w:val="18"/>
          <w:szCs w:val="18"/>
          <w:lang w:val="hu-HU"/>
        </w:rPr>
        <w:t>Összeférhetetlen anyagok: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 w:right="-156"/>
        <w:jc w:val="both"/>
        <w:rPr>
          <w:rFonts w:ascii="Arial" w:hAnsi="Arial" w:cs="Arial"/>
          <w:b/>
          <w:bCs/>
          <w:sz w:val="18"/>
          <w:szCs w:val="18"/>
          <w:lang w:val="hu-HU"/>
        </w:rPr>
      </w:pPr>
      <w:r w:rsidRPr="00DF4718">
        <w:rPr>
          <w:rFonts w:ascii="Arial" w:hAnsi="Arial" w:cs="Arial"/>
          <w:sz w:val="18"/>
          <w:szCs w:val="18"/>
          <w:lang w:val="hu-HU"/>
        </w:rPr>
        <w:t>Nincsenek.</w:t>
      </w:r>
    </w:p>
    <w:p w:rsidR="008E440D" w:rsidRPr="00DF4718" w:rsidRDefault="008E440D" w:rsidP="00DF4718">
      <w:pPr>
        <w:widowControl w:val="0"/>
        <w:autoSpaceDE w:val="0"/>
        <w:autoSpaceDN w:val="0"/>
        <w:adjustRightInd w:val="0"/>
        <w:spacing w:after="0" w:line="37" w:lineRule="exact"/>
        <w:ind w:right="-156"/>
        <w:rPr>
          <w:rFonts w:ascii="Arial" w:hAnsi="Arial" w:cs="Arial"/>
          <w:b/>
          <w:bCs/>
          <w:sz w:val="18"/>
          <w:szCs w:val="18"/>
          <w:lang w:val="hu-HU"/>
        </w:rPr>
      </w:pPr>
    </w:p>
    <w:p w:rsid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140" w:right="-156"/>
        <w:jc w:val="both"/>
        <w:rPr>
          <w:rFonts w:ascii="Arial" w:hAnsi="Arial" w:cs="Arial"/>
          <w:sz w:val="18"/>
          <w:szCs w:val="18"/>
          <w:lang w:val="hu-HU"/>
        </w:rPr>
      </w:pPr>
      <w:r w:rsidRPr="00DF4718">
        <w:rPr>
          <w:rFonts w:ascii="Arial" w:hAnsi="Arial" w:cs="Arial"/>
          <w:sz w:val="18"/>
          <w:szCs w:val="18"/>
          <w:lang w:val="hu-HU"/>
        </w:rPr>
        <w:t xml:space="preserve">Utasítások a tárolási körülményeket illetően: 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140" w:right="-156"/>
        <w:jc w:val="both"/>
        <w:rPr>
          <w:rFonts w:ascii="Arial" w:hAnsi="Arial" w:cs="Arial"/>
          <w:b/>
          <w:bCs/>
          <w:sz w:val="18"/>
          <w:szCs w:val="18"/>
          <w:lang w:val="hu-HU"/>
        </w:rPr>
      </w:pPr>
      <w:r w:rsidRPr="00DF4718">
        <w:rPr>
          <w:rFonts w:ascii="Arial" w:hAnsi="Arial" w:cs="Arial"/>
          <w:sz w:val="18"/>
          <w:szCs w:val="18"/>
          <w:lang w:val="hu-HU"/>
        </w:rPr>
        <w:t>Megfelelően szellőztetett helyen tárolandó.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8E440D" w:rsidRDefault="00B67FF0">
      <w:pPr>
        <w:widowControl w:val="0"/>
        <w:numPr>
          <w:ilvl w:val="0"/>
          <w:numId w:val="6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Meghatározott végfelhasználás (végfelhasználások):</w:t>
      </w:r>
    </w:p>
    <w:p w:rsidR="008E440D" w:rsidRDefault="008E440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8E440D" w:rsidRDefault="00B67FF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8E440D" w:rsidRDefault="008E440D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8E440D" w:rsidRDefault="00B67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8. SZAKASZ: Az expozíció ellenőrzése/egyéni védelem</w:t>
      </w:r>
    </w:p>
    <w:p w:rsidR="008E440D" w:rsidRDefault="00B67FF0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8.1. Ellnőrzési paraméterek</w:t>
      </w:r>
    </w:p>
    <w:p w:rsidR="008E440D" w:rsidRDefault="008E440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8E440D" w:rsidRDefault="00B67FF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nátrium-hidroxid</w:t>
      </w:r>
      <w:proofErr w:type="gramEnd"/>
      <w:r>
        <w:rPr>
          <w:rFonts w:ascii="Arial" w:hAnsi="Arial" w:cs="Arial"/>
          <w:sz w:val="18"/>
          <w:szCs w:val="18"/>
          <w:lang w:val="hu-HU"/>
        </w:rPr>
        <w:t>; marónátron CAS szám: 1310-73-2</w:t>
      </w:r>
    </w:p>
    <w:p w:rsidR="008E440D" w:rsidRDefault="008E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440D">
          <w:pgSz w:w="11900" w:h="16836"/>
          <w:pgMar w:top="1181" w:right="1460" w:bottom="861" w:left="1240" w:header="720" w:footer="720" w:gutter="0"/>
          <w:cols w:space="720" w:equalWidth="0">
            <w:col w:w="9200"/>
          </w:cols>
          <w:noEndnote/>
        </w:sectPr>
      </w:pPr>
    </w:p>
    <w:p w:rsidR="008E440D" w:rsidRDefault="008E440D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8E440D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4. oldal</w:t>
      </w:r>
    </w:p>
    <w:p w:rsidR="008E440D" w:rsidRDefault="008E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440D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8E440D" w:rsidRDefault="00B67FF0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8E440D" w:rsidRDefault="00B67FF0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40D" w:rsidRDefault="00B67FF0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MATIC FLOOR</w:t>
      </w:r>
    </w:p>
    <w:p w:rsidR="008E440D" w:rsidRDefault="00B67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40D" w:rsidRDefault="008E440D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8E440D" w:rsidRDefault="00B67FF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240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TLV STEL - C 1,22 ppm - C 2 mg/m3 trietanol-amin - CAS szám: 111-42-2</w:t>
      </w:r>
    </w:p>
    <w:p w:rsidR="008E440D" w:rsidRDefault="008E440D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73" w:firstLine="64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ACGIH - LTE: 1 mg/m3 - Megjegyzések: Bőr 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73" w:hanging="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Tetranátrium-etiléndiamin- tetraacetát - CAS szám: 64-02-8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780" w:right="-11"/>
        <w:rPr>
          <w:rFonts w:ascii="Arial" w:hAnsi="Arial" w:cs="Arial"/>
          <w:sz w:val="18"/>
          <w:szCs w:val="18"/>
          <w:lang w:val="hu-HU"/>
        </w:rPr>
      </w:pPr>
      <w:r w:rsidRPr="00DF4718">
        <w:rPr>
          <w:rFonts w:ascii="Arial" w:hAnsi="Arial" w:cs="Arial"/>
          <w:sz w:val="18"/>
          <w:szCs w:val="18"/>
          <w:lang w:val="hu-HU"/>
        </w:rPr>
        <w:t xml:space="preserve">EU - LTE: 10 mg/m3 - Megjegyzések: Belélegzhető </w:t>
      </w:r>
    </w:p>
    <w:p w:rsidR="008E440D" w:rsidRPr="003054E0" w:rsidRDefault="00B67FF0" w:rsidP="003054E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780" w:right="-11"/>
        <w:rPr>
          <w:rFonts w:ascii="Times New Roman" w:hAnsi="Times New Roman" w:cs="Times New Roman"/>
          <w:sz w:val="18"/>
          <w:szCs w:val="18"/>
          <w:lang w:val="hu-HU"/>
        </w:rPr>
      </w:pPr>
      <w:r w:rsidRPr="00DF4718">
        <w:rPr>
          <w:rFonts w:ascii="Arial" w:hAnsi="Arial" w:cs="Arial"/>
          <w:sz w:val="18"/>
          <w:szCs w:val="18"/>
          <w:lang w:val="hu-HU"/>
        </w:rPr>
        <w:t>EU - LTE: 3 mg/m3 - Mejegyzések: belélegezhető</w:t>
      </w:r>
    </w:p>
    <w:p w:rsid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00" w:right="3108" w:hanging="566"/>
        <w:rPr>
          <w:rFonts w:ascii="Arial" w:hAnsi="Arial" w:cs="Arial"/>
          <w:sz w:val="18"/>
          <w:szCs w:val="18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nátrium-hidroxid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; marónátron CAS szám: 1310-73-2 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00" w:right="3108" w:firstLine="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TLV STEL - C 1,22 ppm - C 2 mg/m3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131"/>
        <w:rPr>
          <w:rFonts w:ascii="Times New Roman" w:hAnsi="Times New Roman" w:cs="Times New Roman"/>
          <w:sz w:val="18"/>
          <w:szCs w:val="18"/>
          <w:lang w:val="hu-HU"/>
        </w:rPr>
      </w:pPr>
      <w:r w:rsidRPr="00DF4718">
        <w:rPr>
          <w:rFonts w:ascii="Arial" w:hAnsi="Arial" w:cs="Arial"/>
          <w:sz w:val="18"/>
          <w:szCs w:val="18"/>
          <w:lang w:val="hu-HU"/>
        </w:rPr>
        <w:t>DNEL Expozíciós határértékek Tetranátrium-etiléndiamin- tetraacetát - CAS szám: 64-02-8</w:t>
      </w:r>
    </w:p>
    <w:p w:rsidR="008E440D" w:rsidRDefault="00B67FF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00" w:right="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Munkavállaló: 2,8 ppm - Felhasználó: 1,7 ppm - Expozíciós út: Inhaláció Felhasználó: 2,8 mg/kg - Expozíciós út: Orális</w:t>
      </w:r>
    </w:p>
    <w:p w:rsidR="008E440D" w:rsidRDefault="00B67FF0" w:rsidP="00DF4718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nátrium-hidroxid</w:t>
      </w:r>
      <w:proofErr w:type="gramEnd"/>
      <w:r>
        <w:rPr>
          <w:rFonts w:ascii="Arial" w:hAnsi="Arial" w:cs="Arial"/>
          <w:sz w:val="18"/>
          <w:szCs w:val="18"/>
          <w:lang w:val="hu-HU"/>
        </w:rPr>
        <w:t>; marónátron CAS szám: 1310-73-2</w:t>
      </w:r>
    </w:p>
    <w:p w:rsidR="008E440D" w:rsidRDefault="00B67FF0" w:rsidP="00DF4718">
      <w:pPr>
        <w:widowControl w:val="0"/>
        <w:tabs>
          <w:tab w:val="left" w:pos="5812"/>
        </w:tabs>
        <w:overflowPunct w:val="0"/>
        <w:autoSpaceDE w:val="0"/>
        <w:autoSpaceDN w:val="0"/>
        <w:adjustRightInd w:val="0"/>
        <w:spacing w:after="0" w:line="217" w:lineRule="auto"/>
        <w:ind w:left="1140" w:right="3108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Munkavállaló: 1 ppm - Expozíciós út: Inhaláció PNEC Expozíciós határértékek</w:t>
      </w:r>
    </w:p>
    <w:p w:rsidR="008E440D" w:rsidRDefault="00B67FF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8E440D" w:rsidRDefault="00B67FF0" w:rsidP="00DF4718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8.2. A környezeti expozíció ellenőrzése:</w:t>
      </w:r>
    </w:p>
    <w:p w:rsidR="008E440D" w:rsidRDefault="00B67FF0" w:rsidP="00DF4718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Szemvédelem: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982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Használjon megfelelően illeszkedő védószemüveget, ne használjon kontaktlencsét. Bőrvédelem: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Viseljen teljeskörű védelmet nyújtó ruházatot, (pl.: pamut, műszálas, PVC vagy Viton) Kézvédelem:</w:t>
      </w:r>
    </w:p>
    <w:p w:rsid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0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Viseljen teljeskörű védelmet nyújtó kesztyűket (pl.: PVC, neoprén, gumikesztyű) 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Légzőszervi védelem: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399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termék rendeltetésszerű használata esetén nem szükséges. Termikus veszélyek:</w:t>
      </w:r>
    </w:p>
    <w:p w:rsidR="008E440D" w:rsidRPr="00DF4718" w:rsidRDefault="00B67FF0" w:rsidP="00DF4718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95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környezeti expozíció ellenőrzése: </w:t>
      </w:r>
    </w:p>
    <w:p w:rsidR="008E440D" w:rsidRPr="00DF4718" w:rsidRDefault="00B67FF0" w:rsidP="00DF471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95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E440D" w:rsidRDefault="008E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18" w:rsidRDefault="00DF4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18" w:rsidRPr="005534A6" w:rsidRDefault="00DF4718" w:rsidP="00DF4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9. SZAKASZ: Fizikai és kémiai tulajdonságok</w:t>
      </w:r>
    </w:p>
    <w:p w:rsidR="00DF4718" w:rsidRDefault="00DF4718" w:rsidP="00DF4718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9.1. Alapvető fizikai és kémiai tulajdonságok leírása</w:t>
      </w:r>
    </w:p>
    <w:p w:rsidR="00DF4718" w:rsidRPr="009B0BD8" w:rsidRDefault="00DF4718" w:rsidP="00DF471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Halmazállapota és színe: </w:t>
      </w:r>
      <w:r w:rsidRPr="009B0BD8">
        <w:rPr>
          <w:rFonts w:ascii="Arial" w:hAnsi="Arial" w:cs="Arial"/>
          <w:sz w:val="18"/>
          <w:szCs w:val="18"/>
        </w:rPr>
        <w:tab/>
      </w:r>
      <w:r w:rsidR="004B79A7">
        <w:rPr>
          <w:rFonts w:ascii="Arial" w:hAnsi="Arial" w:cs="Arial"/>
          <w:sz w:val="18"/>
          <w:szCs w:val="18"/>
        </w:rPr>
        <w:t>folyadék, sárga/fehér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DF4718" w:rsidRPr="009B0BD8" w:rsidRDefault="00DF4718" w:rsidP="00DF471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Szaga: </w:t>
      </w:r>
      <w:r w:rsidRPr="009B0BD8">
        <w:rPr>
          <w:rFonts w:ascii="Arial" w:hAnsi="Arial" w:cs="Arial"/>
          <w:sz w:val="18"/>
          <w:szCs w:val="18"/>
        </w:rPr>
        <w:tab/>
      </w:r>
      <w:r w:rsidR="004B79A7">
        <w:rPr>
          <w:rFonts w:ascii="Arial" w:hAnsi="Arial" w:cs="Arial"/>
          <w:sz w:val="18"/>
          <w:szCs w:val="18"/>
        </w:rPr>
        <w:t>citromos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DF4718" w:rsidRPr="009B0BD8" w:rsidRDefault="00DF4718" w:rsidP="00DF471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>Szagbküszöbérték: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</w:t>
      </w:r>
      <w:r>
        <w:rPr>
          <w:rFonts w:ascii="Arial" w:hAnsi="Arial" w:cs="Arial"/>
          <w:sz w:val="18"/>
          <w:szCs w:val="18"/>
        </w:rPr>
        <w:t>információ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DF4718" w:rsidRPr="009B0BD8" w:rsidRDefault="00DF4718" w:rsidP="00DF471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 w:rsidRPr="009B0BD8">
        <w:rPr>
          <w:rFonts w:ascii="Arial" w:hAnsi="Arial" w:cs="Arial"/>
          <w:sz w:val="18"/>
          <w:szCs w:val="18"/>
        </w:rPr>
        <w:t>pH</w:t>
      </w:r>
      <w:proofErr w:type="gramEnd"/>
      <w:r w:rsidRPr="009B0BD8">
        <w:rPr>
          <w:rFonts w:ascii="Arial" w:hAnsi="Arial" w:cs="Arial"/>
          <w:sz w:val="18"/>
          <w:szCs w:val="18"/>
        </w:rPr>
        <w:t xml:space="preserve"> érték: </w:t>
      </w:r>
      <w:r w:rsidRPr="009B0BD8">
        <w:rPr>
          <w:rFonts w:ascii="Arial" w:hAnsi="Arial" w:cs="Arial"/>
          <w:sz w:val="18"/>
          <w:szCs w:val="18"/>
        </w:rPr>
        <w:tab/>
      </w:r>
      <w:r w:rsidR="004B79A7">
        <w:rPr>
          <w:rFonts w:ascii="Arial" w:hAnsi="Arial" w:cs="Arial"/>
          <w:sz w:val="18"/>
          <w:szCs w:val="18"/>
        </w:rPr>
        <w:t>12,7</w:t>
      </w:r>
      <w:r>
        <w:rPr>
          <w:rFonts w:ascii="Arial" w:hAnsi="Arial" w:cs="Arial"/>
          <w:sz w:val="18"/>
          <w:szCs w:val="18"/>
        </w:rPr>
        <w:t xml:space="preserve"> +/- 0,5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DF4718" w:rsidRPr="009B0BD8" w:rsidRDefault="00DF4718" w:rsidP="00DF471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Olvadási és fagyáspont: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DF4718" w:rsidRPr="009B0BD8" w:rsidRDefault="00DF4718" w:rsidP="00DF471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Kezdeti forráspont és forrásponttartomány: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DF4718" w:rsidRPr="009B0BD8" w:rsidRDefault="00DF4718" w:rsidP="00DF471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Gyúlékonyság (szilárd/gáz):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DF4718" w:rsidRPr="009B0BD8" w:rsidRDefault="00DF4718" w:rsidP="00DF471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Felső/alsó gyulladási határ vagy robbanási tartományok: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DF4718" w:rsidRPr="009B0BD8" w:rsidRDefault="00DF4718" w:rsidP="00DF471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Gőzsűrűség: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DF4718" w:rsidRPr="009B0BD8" w:rsidRDefault="00DF4718" w:rsidP="00DF471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Lobbanáspont: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DF4718" w:rsidRPr="009B0BD8" w:rsidRDefault="00DF4718" w:rsidP="00DF471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Párolgási sebesség: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DF4718" w:rsidRPr="009B0BD8" w:rsidRDefault="00DF4718" w:rsidP="00DF471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Gőznyomás: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4B79A7" w:rsidRDefault="00DF4718" w:rsidP="00DF471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Relatív sűrűség: </w:t>
      </w:r>
      <w:r w:rsidRPr="009B0BD8">
        <w:rPr>
          <w:rFonts w:ascii="Arial" w:hAnsi="Arial" w:cs="Arial"/>
          <w:sz w:val="18"/>
          <w:szCs w:val="18"/>
        </w:rPr>
        <w:tab/>
      </w:r>
      <w:r w:rsidR="004B79A7">
        <w:rPr>
          <w:rFonts w:ascii="Arial" w:hAnsi="Arial" w:cs="Arial"/>
          <w:sz w:val="18"/>
          <w:szCs w:val="18"/>
        </w:rPr>
        <w:t>1,13 +/- 0,01 gr/ml</w:t>
      </w:r>
    </w:p>
    <w:p w:rsidR="00DF4718" w:rsidRPr="009B0BD8" w:rsidRDefault="00DF4718" w:rsidP="00DF471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vízben: </w:t>
      </w:r>
      <w:r w:rsidRPr="009B0BD8">
        <w:rPr>
          <w:rFonts w:ascii="Arial" w:hAnsi="Arial" w:cs="Arial"/>
          <w:sz w:val="18"/>
          <w:szCs w:val="18"/>
        </w:rPr>
        <w:tab/>
      </w:r>
      <w:r w:rsidR="004B79A7">
        <w:rPr>
          <w:rFonts w:ascii="Arial" w:hAnsi="Arial" w:cs="Arial"/>
          <w:sz w:val="18"/>
          <w:szCs w:val="18"/>
        </w:rPr>
        <w:t>Kitűnő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DF4718" w:rsidRPr="009B0BD8" w:rsidRDefault="00DF4718" w:rsidP="00DF471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olajban: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DF4718" w:rsidRPr="009B0BD8" w:rsidRDefault="00DF4718" w:rsidP="00DF471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Megoszlási hányados: n-oktanol/víz: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DF4718" w:rsidRPr="009B0BD8" w:rsidRDefault="00DF4718" w:rsidP="00DF471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Öngyulladási hőmérséklet: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DF4718" w:rsidRPr="009B0BD8" w:rsidRDefault="00DF4718" w:rsidP="00DF471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Bomlási hőmérséklet: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DF4718" w:rsidRPr="009B0BD8" w:rsidRDefault="00DF4718" w:rsidP="00DF471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Viszkozitás: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DF4718" w:rsidRPr="009B0BD8" w:rsidRDefault="00DF4718" w:rsidP="00DF471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Robbanási határértékek: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DF4718" w:rsidRDefault="00DF4718" w:rsidP="00DF471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Oxidáló tulajdonságok: </w:t>
      </w:r>
      <w:r w:rsidRPr="009B0BD8">
        <w:rPr>
          <w:rFonts w:ascii="Arial" w:hAnsi="Arial" w:cs="Arial"/>
          <w:sz w:val="18"/>
          <w:szCs w:val="18"/>
        </w:rPr>
        <w:tab/>
        <w:t>Nem áll rendelkezésre információ</w:t>
      </w:r>
    </w:p>
    <w:p w:rsidR="00DF4718" w:rsidRPr="009B0BD8" w:rsidRDefault="00DF4718" w:rsidP="00DF4718">
      <w:pPr>
        <w:pStyle w:val="Csakszveg"/>
        <w:tabs>
          <w:tab w:val="left" w:pos="6096"/>
        </w:tabs>
        <w:ind w:left="567"/>
        <w:rPr>
          <w:rFonts w:ascii="Arial" w:hAnsi="Arial" w:cs="Arial"/>
          <w:b/>
          <w:sz w:val="18"/>
          <w:szCs w:val="18"/>
        </w:rPr>
      </w:pPr>
      <w:r w:rsidRPr="009B0BD8">
        <w:rPr>
          <w:rFonts w:ascii="Arial" w:hAnsi="Arial" w:cs="Arial"/>
          <w:b/>
          <w:sz w:val="18"/>
          <w:szCs w:val="18"/>
        </w:rPr>
        <w:t>9.2. Egyéb információk:</w:t>
      </w:r>
    </w:p>
    <w:p w:rsidR="00DF4718" w:rsidRPr="009B0BD8" w:rsidRDefault="00DF4718" w:rsidP="00DF471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Elegyíthetőség: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DF4718" w:rsidRPr="009B0BD8" w:rsidRDefault="00DF4718" w:rsidP="00DF471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zsírban: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DF4718" w:rsidRPr="009B0BD8" w:rsidRDefault="00DF4718" w:rsidP="00DF471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Vezetőképesség: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DF4718" w:rsidRPr="009B0BD8" w:rsidRDefault="00DF4718" w:rsidP="00DF471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A termék anyagához kapcsolódó tulajdonságok </w:t>
      </w:r>
      <w:r w:rsidRPr="009B0BD8">
        <w:rPr>
          <w:rFonts w:ascii="Arial" w:hAnsi="Arial" w:cs="Arial"/>
          <w:sz w:val="18"/>
          <w:szCs w:val="18"/>
        </w:rPr>
        <w:tab/>
        <w:t>Nem áll rendelkezésre információ</w:t>
      </w:r>
    </w:p>
    <w:p w:rsidR="00DF4718" w:rsidRPr="00DF4718" w:rsidRDefault="00DF4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DF4718" w:rsidRPr="00DF4718">
          <w:pgSz w:w="11900" w:h="16836"/>
          <w:pgMar w:top="1181" w:right="1740" w:bottom="861" w:left="1240" w:header="720" w:footer="720" w:gutter="0"/>
          <w:cols w:space="720" w:equalWidth="0">
            <w:col w:w="8920"/>
          </w:cols>
          <w:noEndnote/>
        </w:sectPr>
      </w:pP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E440D" w:rsidRDefault="00B67FF0" w:rsidP="004B79A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5. oldal</w:t>
      </w:r>
    </w:p>
    <w:p w:rsidR="008E440D" w:rsidRDefault="008E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440D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8E440D" w:rsidRDefault="00B67FF0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8E440D" w:rsidRDefault="00B67FF0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40D" w:rsidRDefault="00B67FF0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MATIC FLOOR</w:t>
      </w:r>
    </w:p>
    <w:p w:rsidR="008E440D" w:rsidRDefault="00B67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40D" w:rsidRDefault="008E440D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8E440D" w:rsidRDefault="00B67FF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10. SZAKASZ: Stabilitás és reakciókészség</w:t>
      </w:r>
    </w:p>
    <w:p w:rsidR="008E440D" w:rsidRDefault="00B67FF0">
      <w:pPr>
        <w:widowControl w:val="0"/>
        <w:autoSpaceDE w:val="0"/>
        <w:autoSpaceDN w:val="0"/>
        <w:adjustRightInd w:val="0"/>
        <w:spacing w:after="0" w:line="237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10.1. Reakciókészség</w:t>
      </w:r>
    </w:p>
    <w:p w:rsidR="008E440D" w:rsidRDefault="008E440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8E440D" w:rsidRDefault="00B67FF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8E440D" w:rsidRDefault="00B67FF0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10.2. Kémiai stabilitás</w:t>
      </w:r>
    </w:p>
    <w:p w:rsidR="008E440D" w:rsidRDefault="008E440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8E440D" w:rsidRDefault="00B67FF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8E440D" w:rsidRDefault="00B67FF0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10.3. Veszélyes reakciók lehetősége</w:t>
      </w:r>
    </w:p>
    <w:p w:rsidR="008E440D" w:rsidRDefault="008E440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 keverje össze más termékekkel. Veszélyes gázok képződhetnek.</w:t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37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10.4. Kerülendő körülmények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8E440D" w:rsidRDefault="00B67FF0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8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Nem összeférhető anyagok:</w:t>
      </w:r>
    </w:p>
    <w:p w:rsidR="008E440D" w:rsidRDefault="008E440D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  <w:sz w:val="20"/>
          <w:szCs w:val="20"/>
        </w:rPr>
      </w:pPr>
    </w:p>
    <w:p w:rsidR="008E440D" w:rsidRDefault="00B67FF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8E440D" w:rsidRDefault="00B67FF0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Veszélyes bomlástermékek</w:t>
      </w:r>
    </w:p>
    <w:p w:rsidR="008E440D" w:rsidRDefault="008E440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E440D" w:rsidRDefault="00B67FF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8E440D" w:rsidRDefault="008E440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8E440D" w:rsidRDefault="00B67FF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11. SZAKASZ: Toxikológiai adatok:</w:t>
      </w:r>
    </w:p>
    <w:p w:rsidR="008E440D" w:rsidRDefault="00B67FF0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toxikológiai hatásokra vonatkozó információ</w:t>
      </w:r>
    </w:p>
    <w:p w:rsidR="008E440D" w:rsidRDefault="008E440D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b/>
          <w:bCs/>
          <w:sz w:val="20"/>
          <w:szCs w:val="20"/>
        </w:rPr>
      </w:pPr>
    </w:p>
    <w:p w:rsidR="008E440D" w:rsidRDefault="00B67FF0" w:rsidP="004B79A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19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A keverék toxikológiai adatai: Nem áll rendelkezésre információ</w:t>
      </w:r>
    </w:p>
    <w:p w:rsidR="004B79A7" w:rsidRDefault="00B67FF0" w:rsidP="004B79A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194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keverékben található fő alkotóelemek toxikológiai adatai: </w:t>
      </w:r>
    </w:p>
    <w:p w:rsidR="008E440D" w:rsidRPr="004B79A7" w:rsidRDefault="00B67FF0" w:rsidP="004B79A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19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trietanol-amin - CAS szám: 111-42-2</w:t>
      </w:r>
    </w:p>
    <w:p w:rsidR="008E440D" w:rsidRDefault="00B67FF0" w:rsidP="004B79A7">
      <w:pPr>
        <w:widowControl w:val="0"/>
        <w:autoSpaceDE w:val="0"/>
        <w:autoSpaceDN w:val="0"/>
        <w:adjustRightInd w:val="0"/>
        <w:spacing w:after="0" w:line="240" w:lineRule="auto"/>
        <w:ind w:left="1140" w:right="-19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) akut toxicitás:</w:t>
      </w:r>
    </w:p>
    <w:p w:rsidR="004B79A7" w:rsidRDefault="00B67FF0" w:rsidP="004B79A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700" w:right="89"/>
        <w:rPr>
          <w:rFonts w:ascii="Arial" w:hAnsi="Arial" w:cs="Arial"/>
          <w:sz w:val="18"/>
          <w:szCs w:val="18"/>
          <w:lang w:val="hu-HU"/>
        </w:rPr>
      </w:pPr>
      <w:r w:rsidRPr="004B79A7">
        <w:rPr>
          <w:rFonts w:ascii="Arial" w:hAnsi="Arial" w:cs="Arial"/>
          <w:sz w:val="18"/>
          <w:szCs w:val="18"/>
          <w:lang w:val="hu-HU"/>
        </w:rPr>
        <w:t xml:space="preserve">Teszt: LD50 - Útvonal: Orális - Tesztalany: Patkány 710 mg/kg </w:t>
      </w:r>
    </w:p>
    <w:p w:rsidR="008E440D" w:rsidRPr="004B79A7" w:rsidRDefault="00B67FF0" w:rsidP="004B79A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700" w:right="89"/>
        <w:rPr>
          <w:rFonts w:ascii="Times New Roman" w:hAnsi="Times New Roman" w:cs="Times New Roman"/>
          <w:sz w:val="18"/>
          <w:szCs w:val="18"/>
          <w:lang w:val="hu-HU"/>
        </w:rPr>
      </w:pPr>
      <w:r w:rsidRPr="004B79A7">
        <w:rPr>
          <w:rFonts w:ascii="Arial" w:hAnsi="Arial" w:cs="Arial"/>
          <w:sz w:val="18"/>
          <w:szCs w:val="18"/>
          <w:lang w:val="hu-HU"/>
        </w:rPr>
        <w:t>Teszt: LD50 - Útvonal: Bőr - Tesztalany: Nyúl 12200 mg/kg</w:t>
      </w:r>
    </w:p>
    <w:p w:rsidR="004B79A7" w:rsidRPr="004B79A7" w:rsidRDefault="00B67FF0" w:rsidP="004B79A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89" w:firstLine="566"/>
        <w:rPr>
          <w:rFonts w:ascii="Arial" w:hAnsi="Arial" w:cs="Arial"/>
          <w:sz w:val="18"/>
          <w:szCs w:val="18"/>
          <w:lang w:val="hu-HU"/>
        </w:rPr>
      </w:pPr>
      <w:r w:rsidRPr="004B79A7">
        <w:rPr>
          <w:rFonts w:ascii="Arial" w:hAnsi="Arial" w:cs="Arial"/>
          <w:sz w:val="18"/>
          <w:szCs w:val="18"/>
          <w:lang w:val="hu-HU"/>
        </w:rPr>
        <w:t xml:space="preserve">Teszt: LCLo - Útvonal: Belélegzés - Tesztalany: Patkány = 1.9 mg/m3 </w:t>
      </w:r>
    </w:p>
    <w:p w:rsidR="008E440D" w:rsidRPr="004B79A7" w:rsidRDefault="00B67FF0" w:rsidP="004B79A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194" w:hanging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Etidronsav - CAS szám: 2809-21-4</w:t>
      </w:r>
    </w:p>
    <w:p w:rsidR="008E440D" w:rsidRPr="004B79A7" w:rsidRDefault="00B67FF0" w:rsidP="004B79A7">
      <w:pPr>
        <w:widowControl w:val="0"/>
        <w:autoSpaceDE w:val="0"/>
        <w:autoSpaceDN w:val="0"/>
        <w:adjustRightInd w:val="0"/>
        <w:spacing w:after="0" w:line="240" w:lineRule="auto"/>
        <w:ind w:left="1140" w:right="-194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) akut toxicitás:</w:t>
      </w:r>
    </w:p>
    <w:p w:rsidR="004B79A7" w:rsidRDefault="00B67FF0" w:rsidP="004B79A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-194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Teszt: LD50 - Útvonal: Orális - Tesztalany: Patkány = 1,878 mg/kg </w:t>
      </w:r>
    </w:p>
    <w:p w:rsidR="008E440D" w:rsidRPr="004B79A7" w:rsidRDefault="00B67FF0" w:rsidP="004B79A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-19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Teszt: LD50 - Útvonal: Bőr - Tesztalany: </w:t>
      </w:r>
      <w:proofErr w:type="gramStart"/>
      <w:r>
        <w:rPr>
          <w:rFonts w:ascii="Arial" w:hAnsi="Arial" w:cs="Arial"/>
          <w:sz w:val="18"/>
          <w:szCs w:val="18"/>
          <w:lang w:val="hu-HU"/>
        </w:rPr>
        <w:t>Nyúl &gt;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6,000 mg/kg</w:t>
      </w:r>
    </w:p>
    <w:p w:rsidR="008E440D" w:rsidRPr="004B79A7" w:rsidRDefault="008E440D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E440D" w:rsidRDefault="00B67FF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Eltérő rendelkezés hiányában a 453/2010/EC szabályzat értelmében kért, lejjebb felsorolt információk esetében nem áll rendelkezésre adat:</w:t>
      </w:r>
    </w:p>
    <w:p w:rsidR="008E440D" w:rsidRDefault="00B67FF0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akut toxicitás;</w:t>
      </w:r>
    </w:p>
    <w:p w:rsidR="008E440D" w:rsidRDefault="00B67FF0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bőrkorrózió/bőrirritáció;</w:t>
      </w:r>
    </w:p>
    <w:p w:rsidR="008E440D" w:rsidRDefault="008E440D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</w:rPr>
      </w:pPr>
    </w:p>
    <w:p w:rsidR="008E440D" w:rsidRDefault="00B67FF0">
      <w:pPr>
        <w:widowControl w:val="0"/>
        <w:numPr>
          <w:ilvl w:val="0"/>
          <w:numId w:val="9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súlyos szemkárosodás/szemirritáció;</w:t>
      </w:r>
    </w:p>
    <w:p w:rsidR="008E440D" w:rsidRDefault="00B67FF0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légzőszervi- vagy bőrérzékenység;</w:t>
      </w:r>
    </w:p>
    <w:p w:rsidR="008E440D" w:rsidRDefault="00B67FF0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csírasejt-mutagenitás;</w:t>
      </w:r>
    </w:p>
    <w:p w:rsidR="008E440D" w:rsidRDefault="00B67FF0">
      <w:pPr>
        <w:widowControl w:val="0"/>
        <w:numPr>
          <w:ilvl w:val="0"/>
          <w:numId w:val="9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rákkeltő hatás;</w:t>
      </w:r>
    </w:p>
    <w:p w:rsidR="008E440D" w:rsidRDefault="008E440D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</w:rPr>
      </w:pPr>
    </w:p>
    <w:p w:rsidR="008E440D" w:rsidRDefault="00B67FF0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reprodukciós toxicitás;</w:t>
      </w:r>
    </w:p>
    <w:p w:rsidR="008E440D" w:rsidRDefault="00B67FF0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STOT- egyszeri expozíció;</w:t>
      </w:r>
    </w:p>
    <w:p w:rsidR="008E440D" w:rsidRDefault="00B67FF0">
      <w:pPr>
        <w:widowControl w:val="0"/>
        <w:numPr>
          <w:ilvl w:val="0"/>
          <w:numId w:val="9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STOT - ismételt expozíció;</w:t>
      </w:r>
    </w:p>
    <w:p w:rsidR="008E440D" w:rsidRDefault="00B67FF0">
      <w:pPr>
        <w:widowControl w:val="0"/>
        <w:numPr>
          <w:ilvl w:val="0"/>
          <w:numId w:val="9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belégzési veszélyek.</w:t>
      </w:r>
    </w:p>
    <w:p w:rsidR="008E440D" w:rsidRDefault="008E440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4B79A7" w:rsidRDefault="004B79A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lang w:val="hu-HU"/>
        </w:rPr>
      </w:pPr>
    </w:p>
    <w:p w:rsidR="008E440D" w:rsidRDefault="00B67FF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12. SZAKASZ: Ökológiai információk:</w:t>
      </w:r>
    </w:p>
    <w:p w:rsidR="008E440D" w:rsidRDefault="008E44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E440D" w:rsidRDefault="00B67FF0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12.1. Toxicitás</w:t>
      </w:r>
    </w:p>
    <w:p w:rsidR="008E440D" w:rsidRDefault="008E440D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4B79A7" w:rsidRDefault="00B67FF0" w:rsidP="004B79A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-194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termék rendeltetésszerű használata ajánlott annak érdekében, hogy a termék ne kerülhessen a környezetbe. </w:t>
      </w:r>
    </w:p>
    <w:p w:rsidR="008E440D" w:rsidRDefault="00B67FF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trietanol-amin - CAS szám: 111-42-2</w:t>
      </w:r>
    </w:p>
    <w:p w:rsidR="008E440D" w:rsidRDefault="00B67FF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) Akut toxicitás vízben:</w:t>
      </w:r>
    </w:p>
    <w:p w:rsidR="008E440D" w:rsidRDefault="008E440D" w:rsidP="004B79A7">
      <w:pPr>
        <w:widowControl w:val="0"/>
        <w:autoSpaceDE w:val="0"/>
        <w:autoSpaceDN w:val="0"/>
        <w:adjustRightInd w:val="0"/>
        <w:spacing w:after="0" w:line="38" w:lineRule="exact"/>
        <w:ind w:right="-336"/>
        <w:rPr>
          <w:rFonts w:ascii="Times New Roman" w:hAnsi="Times New Roman" w:cs="Times New Roman"/>
          <w:sz w:val="24"/>
          <w:szCs w:val="24"/>
        </w:rPr>
      </w:pPr>
    </w:p>
    <w:p w:rsidR="004B79A7" w:rsidRDefault="00B67FF0" w:rsidP="004B79A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700" w:right="-33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Végpont: EC50 - Daphnia (kis vízibolha) = 55 mg/l - Időtartam (óra) 48 </w:t>
      </w:r>
    </w:p>
    <w:p w:rsidR="004B79A7" w:rsidRDefault="00B67FF0" w:rsidP="004B79A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700" w:right="-33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Végpont: EC50 - Alga = 2,2mg/l - Időtartam (óra): 96 </w:t>
      </w:r>
    </w:p>
    <w:p w:rsidR="008E440D" w:rsidRPr="004B79A7" w:rsidRDefault="00B67FF0" w:rsidP="004B79A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700" w:right="-33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Végpont: LC50 - Hal = 1460mg/l - Időtartam (óra): 96</w:t>
      </w:r>
    </w:p>
    <w:p w:rsidR="008E440D" w:rsidRDefault="00B67FF0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6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Perzisztencia és lebonthatóság</w:t>
      </w:r>
    </w:p>
    <w:p w:rsidR="008E440D" w:rsidRDefault="008E440D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8E440D" w:rsidRDefault="00B67F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8E440D" w:rsidRDefault="00B67FF0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Bioakkumulációs képesség</w:t>
      </w:r>
    </w:p>
    <w:p w:rsidR="008E440D" w:rsidRDefault="008E440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8E440D" w:rsidRDefault="00B67FF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8E440D" w:rsidRDefault="00B67FF0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Mobilitás a talajban</w:t>
      </w:r>
    </w:p>
    <w:p w:rsidR="008E440D" w:rsidRDefault="008E440D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8E440D" w:rsidRDefault="00B67FF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8E440D" w:rsidRDefault="00B67FF0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PBT és vPvB értékelés</w:t>
      </w:r>
    </w:p>
    <w:p w:rsidR="008E440D" w:rsidRDefault="008E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440D">
          <w:pgSz w:w="11900" w:h="16836"/>
          <w:pgMar w:top="1181" w:right="1640" w:bottom="861" w:left="1240" w:header="720" w:footer="720" w:gutter="0"/>
          <w:cols w:space="720" w:equalWidth="0">
            <w:col w:w="9020"/>
          </w:cols>
          <w:noEndnote/>
        </w:sectPr>
      </w:pPr>
    </w:p>
    <w:p w:rsidR="008E440D" w:rsidRDefault="008E440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8E440D" w:rsidRDefault="00B67FF0" w:rsidP="004B79A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6. oldal</w:t>
      </w:r>
    </w:p>
    <w:p w:rsidR="008E440D" w:rsidRDefault="008E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440D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8E440D" w:rsidRDefault="00B67FF0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8E440D" w:rsidRDefault="00B67FF0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40D" w:rsidRDefault="00B67FF0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MATIC FLOOR</w:t>
      </w:r>
    </w:p>
    <w:p w:rsidR="008E440D" w:rsidRDefault="00B67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40D" w:rsidRDefault="008E440D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8E440D" w:rsidRDefault="00B67FF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vPvB Anyagok Nincsenek - PBT anyagok: Nincsenek</w:t>
      </w:r>
    </w:p>
    <w:p w:rsidR="008E440D" w:rsidRDefault="00B67FF0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5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Egyéb káros hatások</w:t>
      </w:r>
    </w:p>
    <w:p w:rsidR="008E440D" w:rsidRDefault="008E440D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8E440D" w:rsidRDefault="00B67FF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8E440D" w:rsidRDefault="008E440D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8E440D" w:rsidRDefault="00B67FF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13. SZAKASZ: Ártalmatlanítási szempontok</w:t>
      </w:r>
    </w:p>
    <w:p w:rsidR="008E440D" w:rsidRDefault="00B67FF0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13.1. Hulladékkezelési módszerek</w:t>
      </w:r>
    </w:p>
    <w:p w:rsidR="008E440D" w:rsidRDefault="008E440D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8E440D" w:rsidRPr="00DF4718" w:rsidRDefault="00B67FF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 Szállítassa el a jóváhagyott hulladékártalmatlanító üzemekbe, vagy felügyelt körülmények között működő hulladékégetőbe. Tevékenységei során vegye figyelembe a hatályban levő helyi és nemzeti szabályozásokat.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E440D" w:rsidRDefault="00B67FF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14. SZAKASZ: Szállításra vonatkozó információk:</w:t>
      </w:r>
    </w:p>
    <w:p w:rsidR="008E440D" w:rsidRDefault="008E44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440D" w:rsidRDefault="008E44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440D" w:rsidRDefault="008E44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696" w:tblpY="211"/>
        <w:tblW w:w="95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992"/>
        <w:gridCol w:w="3840"/>
      </w:tblGrid>
      <w:tr w:rsidR="004B79A7" w:rsidRPr="004B79A7" w:rsidTr="004B79A7">
        <w:trPr>
          <w:trHeight w:val="20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14.1. UN szám: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9A7" w:rsidRPr="004B79A7" w:rsidTr="004B79A7">
        <w:trPr>
          <w:trHeight w:val="20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ADR- UN szám: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1824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9A7" w:rsidRPr="004B79A7" w:rsidTr="004B79A7">
        <w:trPr>
          <w:trHeight w:val="20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IATA-UN szám: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1824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9A7" w:rsidRPr="004B79A7" w:rsidTr="004B79A7">
        <w:trPr>
          <w:trHeight w:val="20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IMDG-UN szám: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1824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9A7" w:rsidRPr="004B79A7" w:rsidTr="004B79A7">
        <w:trPr>
          <w:trHeight w:val="20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14.2. Az ENSZ szerinti megfelelő szállítási megnevezés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9A7" w:rsidRPr="004B79A7" w:rsidTr="004B79A7">
        <w:trPr>
          <w:trHeight w:val="20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ADR szállítási megnevezés:</w:t>
            </w:r>
          </w:p>
        </w:tc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NÁTRIUM-HIDROXID OLDAT</w:t>
            </w:r>
          </w:p>
        </w:tc>
      </w:tr>
      <w:tr w:rsidR="004B79A7" w:rsidRPr="004B79A7" w:rsidTr="004B79A7">
        <w:trPr>
          <w:trHeight w:val="20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IATA szállítási megnevezés:</w:t>
            </w:r>
          </w:p>
        </w:tc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NÁTRIUM-HIDROXID OLDAT</w:t>
            </w:r>
          </w:p>
        </w:tc>
      </w:tr>
      <w:tr w:rsidR="004B79A7" w:rsidRPr="004B79A7" w:rsidTr="004B79A7">
        <w:trPr>
          <w:trHeight w:val="20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IMDG szállítási megnevezés:</w:t>
            </w:r>
          </w:p>
        </w:tc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NÁTRIUM-HIDROXID OLDAT</w:t>
            </w:r>
          </w:p>
        </w:tc>
      </w:tr>
      <w:tr w:rsidR="004B79A7" w:rsidRPr="004B79A7" w:rsidTr="004B79A7">
        <w:trPr>
          <w:trHeight w:val="20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 xml:space="preserve">14.3. Szállítási veszélyességi </w:t>
            </w:r>
            <w:proofErr w:type="gramStart"/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osztály(</w:t>
            </w:r>
            <w:proofErr w:type="gramEnd"/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ok)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9A7" w:rsidRPr="004B79A7" w:rsidTr="004B79A7">
        <w:trPr>
          <w:trHeight w:val="20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ADR osztályozás: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9A7" w:rsidRPr="004B79A7" w:rsidTr="004B79A7">
        <w:trPr>
          <w:trHeight w:val="209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ADR veszélyességi megnevezés száma: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80</w:t>
            </w:r>
          </w:p>
        </w:tc>
      </w:tr>
      <w:tr w:rsidR="004B79A7" w:rsidRPr="004B79A7" w:rsidTr="004B79A7">
        <w:trPr>
          <w:trHeight w:val="20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IATA osztályozás: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9A7" w:rsidRPr="004B79A7" w:rsidTr="004B79A7">
        <w:trPr>
          <w:trHeight w:val="20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IATA címke: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9A7" w:rsidRPr="004B79A7" w:rsidTr="004B79A7">
        <w:trPr>
          <w:trHeight w:val="20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IMDG osztályozás: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9A7" w:rsidRPr="004B79A7" w:rsidTr="004B79A7">
        <w:trPr>
          <w:trHeight w:val="20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14.4. Csomagolási csoport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9A7" w:rsidRPr="004B79A7" w:rsidTr="004B79A7">
        <w:trPr>
          <w:trHeight w:val="20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ADR csomagolási csoport: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II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9A7" w:rsidRPr="004B79A7" w:rsidTr="004B79A7">
        <w:trPr>
          <w:trHeight w:val="20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IATA csomagolási csoport: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II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9A7" w:rsidRPr="004B79A7" w:rsidTr="004B79A7">
        <w:trPr>
          <w:trHeight w:val="20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IMDG csomagolási csoport: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II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9A7" w:rsidRPr="004B79A7" w:rsidTr="004B79A7">
        <w:trPr>
          <w:trHeight w:val="20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14.5. Környezeti veszélyek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9A7" w:rsidRPr="004B79A7" w:rsidTr="004B79A7">
        <w:trPr>
          <w:trHeight w:val="20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ADR környezetet szennyező anyag: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Nincs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9A7" w:rsidRPr="004B79A7" w:rsidTr="004B79A7">
        <w:trPr>
          <w:trHeight w:val="20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IMDG tenger-szennyező anyag: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Nincs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9A7" w:rsidRPr="004B79A7" w:rsidTr="004B79A7">
        <w:trPr>
          <w:trHeight w:val="20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14.6. A felhasználót érintő különleges óvintézkedések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9A7" w:rsidRPr="004B79A7" w:rsidTr="004B79A7">
        <w:trPr>
          <w:trHeight w:val="20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ADR mellékes kockázatok: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-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9A7" w:rsidRPr="004B79A7" w:rsidTr="004B79A7">
        <w:trPr>
          <w:trHeight w:val="20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ADR S</w:t>
            </w:r>
            <w:proofErr w:type="gramStart"/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.P.</w:t>
            </w:r>
            <w:proofErr w:type="gramEnd"/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N/</w:t>
            </w:r>
            <w:proofErr w:type="gramStart"/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A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9A7" w:rsidRPr="004B79A7" w:rsidTr="004B79A7">
        <w:trPr>
          <w:trHeight w:val="20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ADR alagútkorlátozási kód: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(E)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9A7" w:rsidRPr="004B79A7" w:rsidTr="004B79A7">
        <w:trPr>
          <w:trHeight w:val="20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IATA utasszállító repülőgép csomagolási kód: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851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9A7" w:rsidRPr="004B79A7" w:rsidTr="004B79A7">
        <w:trPr>
          <w:trHeight w:val="20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IATA mellékes kockázatok: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-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9A7" w:rsidRPr="004B79A7" w:rsidTr="004B79A7">
        <w:trPr>
          <w:trHeight w:val="20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IATA teherszállító repülőgép csomagolási kód: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615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9A7" w:rsidRPr="004B79A7" w:rsidTr="004B79A7">
        <w:trPr>
          <w:trHeight w:val="20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IATA-S</w:t>
            </w:r>
            <w:proofErr w:type="gramStart"/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.P.</w:t>
            </w:r>
            <w:proofErr w:type="gramEnd"/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A3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9A7" w:rsidRPr="004B79A7" w:rsidTr="004B79A7">
        <w:trPr>
          <w:trHeight w:val="20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IATA-ERG: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8L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9A7" w:rsidRPr="004B79A7" w:rsidTr="004B79A7">
        <w:trPr>
          <w:trHeight w:val="20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IMDG Vészhelyzeti kód: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F-A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,  S-B</w:t>
            </w:r>
          </w:p>
        </w:tc>
      </w:tr>
      <w:tr w:rsidR="004B79A7" w:rsidRPr="004B79A7" w:rsidTr="004B79A7">
        <w:trPr>
          <w:trHeight w:val="20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IMDG mellékes kockázatok: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-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9A7" w:rsidRPr="004B79A7" w:rsidTr="004B79A7">
        <w:trPr>
          <w:trHeight w:val="20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IMDG- Tárolási kategória:</w:t>
            </w:r>
          </w:p>
        </w:tc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„A” kategória</w:t>
            </w:r>
          </w:p>
        </w:tc>
      </w:tr>
      <w:tr w:rsidR="004B79A7" w:rsidRPr="004B79A7" w:rsidTr="004B79A7">
        <w:trPr>
          <w:trHeight w:val="20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IMDG tárolási megjegyzések:</w:t>
            </w:r>
          </w:p>
        </w:tc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9A7" w:rsidRPr="004B79A7" w:rsidRDefault="004B79A7" w:rsidP="004B79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4B79A7">
              <w:rPr>
                <w:rFonts w:ascii="Arial" w:hAnsi="Arial" w:cs="Arial"/>
                <w:sz w:val="16"/>
                <w:szCs w:val="16"/>
                <w:lang w:val="hu-HU"/>
              </w:rPr>
              <w:t>Savaktól „elkülönítve” tárolandó.  Ammóniumsóktól „távol” tartandó.</w:t>
            </w:r>
          </w:p>
        </w:tc>
      </w:tr>
    </w:tbl>
    <w:p w:rsidR="008E440D" w:rsidRPr="004B79A7" w:rsidRDefault="008E44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8E440D" w:rsidRPr="004B79A7" w:rsidRDefault="008E44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4B79A7" w:rsidRDefault="00B67FF0" w:rsidP="004B79A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200"/>
        <w:rPr>
          <w:rFonts w:ascii="Arial" w:hAnsi="Arial" w:cs="Arial"/>
          <w:sz w:val="16"/>
          <w:szCs w:val="16"/>
          <w:lang w:val="hu-HU"/>
        </w:rPr>
      </w:pPr>
      <w:r w:rsidRPr="004B79A7">
        <w:rPr>
          <w:rFonts w:ascii="Arial" w:hAnsi="Arial" w:cs="Arial"/>
          <w:sz w:val="16"/>
          <w:szCs w:val="16"/>
          <w:lang w:val="hu-HU"/>
        </w:rPr>
        <w:t xml:space="preserve">14.7. A MARPOL 73/78 II. melléklete és az IBC kódex szerinti ömlesztett szállítás </w:t>
      </w:r>
    </w:p>
    <w:p w:rsidR="008E440D" w:rsidRPr="004B79A7" w:rsidRDefault="00B67FF0" w:rsidP="004B79A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26" w:right="2200"/>
        <w:rPr>
          <w:rFonts w:ascii="Times New Roman" w:hAnsi="Times New Roman" w:cs="Times New Roman"/>
          <w:sz w:val="16"/>
          <w:szCs w:val="16"/>
          <w:lang w:val="hu-HU"/>
        </w:rPr>
      </w:pPr>
      <w:r w:rsidRPr="004B79A7">
        <w:rPr>
          <w:rFonts w:ascii="Arial" w:hAnsi="Arial" w:cs="Arial"/>
          <w:sz w:val="16"/>
          <w:szCs w:val="16"/>
          <w:lang w:val="hu-HU"/>
        </w:rPr>
        <w:t>Nem áll rendelkezésre adat</w:t>
      </w:r>
    </w:p>
    <w:p w:rsidR="008E440D" w:rsidRPr="004B79A7" w:rsidRDefault="008E440D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16"/>
          <w:szCs w:val="16"/>
          <w:lang w:val="hu-HU"/>
        </w:rPr>
      </w:pPr>
    </w:p>
    <w:p w:rsidR="004B79A7" w:rsidRDefault="004B79A7" w:rsidP="004B79A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17"/>
          <w:szCs w:val="17"/>
          <w:lang w:val="hu-HU"/>
        </w:rPr>
      </w:pPr>
    </w:p>
    <w:p w:rsidR="008E440D" w:rsidRPr="004B79A7" w:rsidRDefault="00B67FF0" w:rsidP="004B79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7"/>
          <w:szCs w:val="17"/>
          <w:lang w:val="hu-HU"/>
        </w:rPr>
      </w:pPr>
      <w:r w:rsidRPr="004B79A7">
        <w:rPr>
          <w:rFonts w:ascii="Arial" w:hAnsi="Arial" w:cs="Arial"/>
          <w:b/>
          <w:bCs/>
          <w:sz w:val="17"/>
          <w:szCs w:val="17"/>
          <w:lang w:val="hu-HU"/>
        </w:rPr>
        <w:t>15. SZAKASZ: Szabályozással kapcsolatos információk:</w:t>
      </w:r>
    </w:p>
    <w:p w:rsidR="004B79A7" w:rsidRPr="004B79A7" w:rsidRDefault="00B67FF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880" w:hanging="566"/>
        <w:rPr>
          <w:rFonts w:ascii="Arial" w:hAnsi="Arial" w:cs="Arial"/>
          <w:sz w:val="17"/>
          <w:szCs w:val="17"/>
          <w:lang w:val="hu-HU"/>
        </w:rPr>
      </w:pPr>
      <w:r w:rsidRPr="004B79A7">
        <w:rPr>
          <w:rFonts w:ascii="Arial" w:hAnsi="Arial" w:cs="Arial"/>
          <w:sz w:val="17"/>
          <w:szCs w:val="17"/>
          <w:lang w:val="hu-HU"/>
        </w:rPr>
        <w:t xml:space="preserve">15.1. Az adott anyaggal vagy keverékkel kapcsolatos biztonsági, egészségügyi és környezetvédelmi előírások/ jogszabályok </w:t>
      </w:r>
    </w:p>
    <w:p w:rsidR="008E440D" w:rsidRPr="004B79A7" w:rsidRDefault="00B67FF0" w:rsidP="004B79A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116" w:hanging="6"/>
        <w:rPr>
          <w:rFonts w:ascii="Times New Roman" w:hAnsi="Times New Roman" w:cs="Times New Roman"/>
          <w:sz w:val="17"/>
          <w:szCs w:val="17"/>
          <w:lang w:val="hu-HU"/>
        </w:rPr>
      </w:pPr>
      <w:r w:rsidRPr="004B79A7">
        <w:rPr>
          <w:rFonts w:ascii="Arial" w:hAnsi="Arial" w:cs="Arial"/>
          <w:sz w:val="17"/>
          <w:szCs w:val="17"/>
          <w:lang w:val="hu-HU"/>
        </w:rPr>
        <w:t>67/548/EGK irányelv (veszélyes anyagok osztályozása, csomagolása és címkézése)</w:t>
      </w:r>
    </w:p>
    <w:p w:rsidR="008E440D" w:rsidRPr="004B79A7" w:rsidRDefault="00B67FF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17"/>
          <w:szCs w:val="17"/>
          <w:lang w:val="hu-HU"/>
        </w:rPr>
      </w:pPr>
      <w:r w:rsidRPr="004B79A7">
        <w:rPr>
          <w:rFonts w:ascii="Arial" w:hAnsi="Arial" w:cs="Arial"/>
          <w:sz w:val="17"/>
          <w:szCs w:val="17"/>
          <w:lang w:val="hu-HU"/>
        </w:rPr>
        <w:t>99/45/EK irányelv (veszélyes anyagok osztályozása, csomagolása és címkézése)</w:t>
      </w:r>
    </w:p>
    <w:p w:rsidR="008E440D" w:rsidRPr="004B79A7" w:rsidRDefault="008E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  <w:lang w:val="hu-HU"/>
        </w:rPr>
        <w:sectPr w:rsidR="008E440D" w:rsidRPr="004B79A7">
          <w:pgSz w:w="11900" w:h="16836"/>
          <w:pgMar w:top="1181" w:right="1420" w:bottom="861" w:left="1240" w:header="720" w:footer="720" w:gutter="0"/>
          <w:cols w:space="720" w:equalWidth="0">
            <w:col w:w="9240"/>
          </w:cols>
          <w:noEndnote/>
        </w:sectPr>
      </w:pP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E440D" w:rsidRPr="00DF4718" w:rsidRDefault="00B67FF0" w:rsidP="004B79A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7. oldal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8E440D" w:rsidRPr="00DF4718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MATIC FLOOR</w:t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B79A7" w:rsidRDefault="00B67FF0" w:rsidP="004B79A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 w:right="30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98/24/EK (kémiai anyagok munka során felmerülő veszélyei) </w:t>
      </w:r>
    </w:p>
    <w:p w:rsidR="004B79A7" w:rsidRDefault="00B67FF0" w:rsidP="004B79A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 w:right="30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2000/39/EK irányelv (foglalkozási expozíciós határértékek) </w:t>
      </w:r>
    </w:p>
    <w:p w:rsidR="008E440D" w:rsidRPr="00DF4718" w:rsidRDefault="00B67FF0" w:rsidP="004B79A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 w:right="3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2006/8/EK irányelv</w:t>
      </w:r>
    </w:p>
    <w:p w:rsidR="004B79A7" w:rsidRDefault="00B67FF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140" w:right="488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1907/2006 EK rendelet (REACH) 1272/2008 EK rendelet (CLP) </w:t>
      </w:r>
    </w:p>
    <w:p w:rsidR="004B79A7" w:rsidRDefault="00B67FF0" w:rsidP="004B79A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140" w:right="3143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790/2009 EK rendelet (ATP 1 CLP) </w:t>
      </w:r>
    </w:p>
    <w:p w:rsidR="008E440D" w:rsidRPr="00DF4718" w:rsidRDefault="00B67FF0" w:rsidP="004B79A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140" w:right="314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453/2010 EU biztonsági rendelet (I. melléklet)</w:t>
      </w:r>
    </w:p>
    <w:p w:rsidR="008E440D" w:rsidRPr="00DF4718" w:rsidRDefault="00B67FF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5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1907/2006 EK rendelet (REACH) XVII. melléklete szerinti termékekkel és anyagokkal kapcsolatos rendeletek és az azt követő módosítások:</w:t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3.</w:t>
      </w:r>
      <w:r w:rsidR="004B79A7">
        <w:rPr>
          <w:rFonts w:ascii="Arial" w:hAnsi="Arial" w:cs="Arial"/>
          <w:sz w:val="18"/>
          <w:szCs w:val="18"/>
          <w:lang w:val="hu-HU"/>
        </w:rPr>
        <w:t xml:space="preserve"> </w:t>
      </w:r>
      <w:r>
        <w:rPr>
          <w:rFonts w:ascii="Arial" w:hAnsi="Arial" w:cs="Arial"/>
          <w:sz w:val="18"/>
          <w:szCs w:val="18"/>
          <w:lang w:val="hu-HU"/>
        </w:rPr>
        <w:t>sz. rendelet</w:t>
      </w:r>
    </w:p>
    <w:p w:rsidR="008E440D" w:rsidRPr="00DF4718" w:rsidRDefault="00B67FF0" w:rsidP="004B79A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40. sz. korlátozás</w:t>
      </w:r>
    </w:p>
    <w:p w:rsidR="008E440D" w:rsidRPr="00DF4718" w:rsidRDefault="00B67FF0" w:rsidP="004B79A7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Amennyiben lehetséges, hivatkozzon az alábbi szabályozási előírásokra:</w:t>
      </w:r>
    </w:p>
    <w:p w:rsidR="008E440D" w:rsidRDefault="00B67FF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2003/105/EK IRÁNYELV („Súlyos balesetet kiváltó tevékenységek”) és az azt követő módosítások. 648/2004 sz. EK rendelet (mosó- és tisztítószerek).</w:t>
      </w:r>
    </w:p>
    <w:p w:rsidR="008E440D" w:rsidRDefault="00B67FF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1999/13/EK (VOC irányelv)</w:t>
      </w:r>
    </w:p>
    <w:p w:rsidR="008E440D" w:rsidRDefault="008E440D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8E440D" w:rsidRDefault="00B67FF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060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15.2. Kémiai biztonsági értékelés: Nem készült</w:t>
      </w:r>
    </w:p>
    <w:p w:rsidR="008E440D" w:rsidRDefault="008E440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145149" w:rsidRDefault="00145149" w:rsidP="004B79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8E440D" w:rsidRPr="004B79A7" w:rsidRDefault="00B67FF0" w:rsidP="004B7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16. SZAKASZ: Egyéb információk:</w:t>
      </w:r>
    </w:p>
    <w:p w:rsidR="008E440D" w:rsidRPr="004B79A7" w:rsidRDefault="00B67FF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3.</w:t>
      </w:r>
      <w:r w:rsidR="004B79A7">
        <w:rPr>
          <w:rFonts w:ascii="Arial" w:hAnsi="Arial" w:cs="Arial"/>
          <w:sz w:val="18"/>
          <w:szCs w:val="18"/>
          <w:lang w:val="hu-HU"/>
        </w:rPr>
        <w:t xml:space="preserve"> </w:t>
      </w:r>
      <w:r>
        <w:rPr>
          <w:rFonts w:ascii="Arial" w:hAnsi="Arial" w:cs="Arial"/>
          <w:sz w:val="18"/>
          <w:szCs w:val="18"/>
          <w:lang w:val="hu-HU"/>
        </w:rPr>
        <w:t>szakaszban előforduló veszélyességre és kockázatra utaló mondatok teljes szövege:</w:t>
      </w:r>
    </w:p>
    <w:p w:rsidR="008E440D" w:rsidRPr="004B79A7" w:rsidRDefault="008E440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B79A7" w:rsidRDefault="00B67FF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50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R20/22 Belélegezve és lenyelve ártalmas. </w:t>
      </w:r>
    </w:p>
    <w:p w:rsidR="008E440D" w:rsidRPr="00DF4718" w:rsidRDefault="00B67FF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5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R22 Lenyelve ártalmas.</w:t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R35 Súlyos égési sérülést okoz.</w:t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R38 Bőrizgató hatású.</w:t>
      </w:r>
    </w:p>
    <w:p w:rsidR="008E440D" w:rsidRPr="00DF4718" w:rsidRDefault="00B67FF0" w:rsidP="004B79A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R41 Súlyos szemkárosodást okozhat.</w:t>
      </w:r>
    </w:p>
    <w:p w:rsidR="008E440D" w:rsidRPr="00DF4718" w:rsidRDefault="004B79A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R48/22 </w:t>
      </w:r>
      <w:r w:rsidR="00B67FF0">
        <w:rPr>
          <w:rFonts w:ascii="Arial" w:hAnsi="Arial" w:cs="Arial"/>
          <w:sz w:val="18"/>
          <w:szCs w:val="18"/>
          <w:lang w:val="hu-HU"/>
        </w:rPr>
        <w:t>Szájon keresztül hosszabb időn át a szervezetbe jutva ártalmas: súlyos egészségkárosodást okozhat.</w:t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R51/</w:t>
      </w:r>
      <w:r w:rsidR="004B79A7">
        <w:rPr>
          <w:rFonts w:ascii="Arial" w:hAnsi="Arial" w:cs="Arial"/>
          <w:sz w:val="18"/>
          <w:szCs w:val="18"/>
          <w:lang w:val="hu-HU"/>
        </w:rPr>
        <w:t>53 Mérgező a vízi szervezetekre,</w:t>
      </w:r>
      <w:r>
        <w:rPr>
          <w:rFonts w:ascii="Arial" w:hAnsi="Arial" w:cs="Arial"/>
          <w:sz w:val="18"/>
          <w:szCs w:val="18"/>
          <w:lang w:val="hu-HU"/>
        </w:rPr>
        <w:t xml:space="preserve"> a vízi környezetben hosszantartó károsodást okozhat </w:t>
      </w: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E440D" w:rsidRPr="00DF4718" w:rsidRDefault="00B67FF0" w:rsidP="004B79A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H314 Súlyos égési sérülést és szemkárosodást okoz.</w:t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H302 Lenyelve ártalmas.</w:t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H315 Bõrirritáló hatású.</w:t>
      </w:r>
    </w:p>
    <w:p w:rsidR="008E440D" w:rsidRPr="00DF4718" w:rsidRDefault="00B67FF0" w:rsidP="004B79A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H318 Súlyos szemkárosodást okoz.</w:t>
      </w:r>
    </w:p>
    <w:p w:rsidR="004B79A7" w:rsidRDefault="00B67FF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106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H373 Ismétlõdõ vagy hosszabb expozíció esetén károsíthatja a szerveket. </w:t>
      </w:r>
    </w:p>
    <w:p w:rsidR="008E440D" w:rsidRPr="00DF4718" w:rsidRDefault="00B67FF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10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H290 Fémekre korrozív hatású lehet.</w:t>
      </w:r>
    </w:p>
    <w:p w:rsidR="008E440D" w:rsidRPr="00DF4718" w:rsidRDefault="00B67FF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H332 Belélegezve ártalmas.</w:t>
      </w:r>
    </w:p>
    <w:p w:rsidR="008E440D" w:rsidRPr="00DF4718" w:rsidRDefault="00B67FF0" w:rsidP="004B79A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H319 Súlyos szemirritációt okoz.</w:t>
      </w:r>
    </w:p>
    <w:p w:rsidR="004B79A7" w:rsidRPr="00EF1802" w:rsidRDefault="00B67FF0" w:rsidP="004B79A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80" w:right="1500"/>
        <w:rPr>
          <w:rFonts w:ascii="Arial" w:hAnsi="Arial" w:cs="Arial"/>
          <w:sz w:val="18"/>
          <w:szCs w:val="18"/>
          <w:lang w:val="hu-HU"/>
        </w:rPr>
      </w:pPr>
      <w:r w:rsidRPr="00EF1802">
        <w:rPr>
          <w:rFonts w:ascii="Arial" w:hAnsi="Arial" w:cs="Arial"/>
          <w:sz w:val="18"/>
          <w:szCs w:val="18"/>
          <w:lang w:val="hu-HU"/>
        </w:rPr>
        <w:t xml:space="preserve">Ez a dokumentum egy megfelelő képesítéssel ellátott, szakértő személy munkája. </w:t>
      </w:r>
    </w:p>
    <w:p w:rsidR="008E440D" w:rsidRPr="00EF1802" w:rsidRDefault="00B67FF0" w:rsidP="004B79A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80" w:right="1500"/>
        <w:rPr>
          <w:rFonts w:ascii="Times New Roman" w:hAnsi="Times New Roman" w:cs="Times New Roman"/>
          <w:sz w:val="18"/>
          <w:szCs w:val="18"/>
          <w:lang w:val="hu-HU"/>
        </w:rPr>
      </w:pPr>
      <w:r w:rsidRPr="00EF1802">
        <w:rPr>
          <w:rFonts w:ascii="Arial" w:hAnsi="Arial" w:cs="Arial"/>
          <w:sz w:val="18"/>
          <w:szCs w:val="18"/>
          <w:lang w:val="hu-HU"/>
        </w:rPr>
        <w:t>Főbb bibliográfiai források:</w:t>
      </w:r>
    </w:p>
    <w:p w:rsidR="008E440D" w:rsidRPr="00EF1802" w:rsidRDefault="00B67FF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18"/>
          <w:szCs w:val="18"/>
          <w:lang w:val="hu-HU"/>
        </w:rPr>
      </w:pPr>
      <w:r w:rsidRPr="00EF1802">
        <w:rPr>
          <w:rFonts w:ascii="Arial" w:hAnsi="Arial" w:cs="Arial"/>
          <w:sz w:val="18"/>
          <w:szCs w:val="18"/>
          <w:lang w:val="hu-HU"/>
        </w:rPr>
        <w:t>ECDIN - Environmental Chemicals Data and Information Network (Környezetvédelmi Kémiai Adatok és Információs Hálózat – Közös Kutatóközpont, Commisson of the European Communities (=Európai Közösség Tanácsa)</w:t>
      </w:r>
    </w:p>
    <w:p w:rsidR="008E440D" w:rsidRPr="00EF1802" w:rsidRDefault="008E440D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18"/>
          <w:szCs w:val="18"/>
          <w:lang w:val="hu-HU"/>
        </w:rPr>
      </w:pPr>
    </w:p>
    <w:p w:rsidR="008E440D" w:rsidRPr="00EF1802" w:rsidRDefault="00B67FF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400"/>
        <w:rPr>
          <w:rFonts w:ascii="Times New Roman" w:hAnsi="Times New Roman" w:cs="Times New Roman"/>
          <w:sz w:val="18"/>
          <w:szCs w:val="18"/>
          <w:lang w:val="hu-HU"/>
        </w:rPr>
      </w:pPr>
      <w:r w:rsidRPr="00EF1802">
        <w:rPr>
          <w:rFonts w:ascii="Arial" w:hAnsi="Arial" w:cs="Arial"/>
          <w:sz w:val="18"/>
          <w:szCs w:val="18"/>
          <w:lang w:val="hu-HU"/>
        </w:rPr>
        <w:t>SAX’s Ipari anyagok veszélyes tulajdonsága – 8. kiadás – Van Nostrad Reinold</w:t>
      </w:r>
    </w:p>
    <w:p w:rsidR="008E440D" w:rsidRPr="00EF1802" w:rsidRDefault="00B67FF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18"/>
          <w:szCs w:val="18"/>
          <w:lang w:val="hu-HU"/>
        </w:rPr>
      </w:pPr>
      <w:r w:rsidRPr="00EF1802">
        <w:rPr>
          <w:rFonts w:ascii="Arial" w:hAnsi="Arial" w:cs="Arial"/>
          <w:sz w:val="18"/>
          <w:szCs w:val="18"/>
          <w:lang w:val="hu-HU"/>
        </w:rPr>
        <w:t>CCNL - Függelék 1</w:t>
      </w:r>
    </w:p>
    <w:p w:rsidR="008E440D" w:rsidRPr="00EF1802" w:rsidRDefault="00B67FF0" w:rsidP="004B79A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26" w:right="420"/>
        <w:rPr>
          <w:rFonts w:ascii="Times New Roman" w:hAnsi="Times New Roman" w:cs="Times New Roman"/>
          <w:sz w:val="18"/>
          <w:szCs w:val="18"/>
          <w:lang w:val="hu-HU"/>
        </w:rPr>
      </w:pPr>
      <w:r w:rsidRPr="00EF1802">
        <w:rPr>
          <w:rFonts w:ascii="Arial" w:hAnsi="Arial" w:cs="Arial"/>
          <w:sz w:val="18"/>
          <w:szCs w:val="18"/>
          <w:lang w:val="hu-HU"/>
        </w:rPr>
        <w:t>A biztonsági adatlapban foglalt információk, adatok és ajánlások, amelyeket a kiadás időpontjában pontosnak, helytállónak és szakszerűnek tartunk, hozzáértő szakemberek jóhiszemű munkájából származnak. Ezek mindössze a termék kezeléséhez adott útmutatóként szolgálhatnak a teljesség igénye nélkül.</w:t>
      </w:r>
    </w:p>
    <w:p w:rsidR="004B79A7" w:rsidRPr="00EF1802" w:rsidRDefault="00B67FF0" w:rsidP="004B79A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26" w:right="80"/>
        <w:rPr>
          <w:rFonts w:ascii="Times New Roman" w:hAnsi="Times New Roman" w:cs="Times New Roman"/>
          <w:sz w:val="18"/>
          <w:szCs w:val="18"/>
          <w:lang w:val="hu-HU"/>
        </w:rPr>
      </w:pPr>
      <w:r w:rsidRPr="00EF1802">
        <w:rPr>
          <w:rFonts w:ascii="Arial" w:hAnsi="Arial" w:cs="Arial"/>
          <w:sz w:val="18"/>
          <w:szCs w:val="18"/>
          <w:lang w:val="hu-HU"/>
        </w:rPr>
        <w:t xml:space="preserve">A biztonsági adatlapban foglalt információk megbízhatóságának mérlegelése, valamint </w:t>
      </w:r>
      <w:proofErr w:type="gramStart"/>
      <w:r w:rsidRPr="00EF1802">
        <w:rPr>
          <w:rFonts w:ascii="Arial" w:hAnsi="Arial" w:cs="Arial"/>
          <w:sz w:val="18"/>
          <w:szCs w:val="18"/>
          <w:lang w:val="hu-HU"/>
        </w:rPr>
        <w:t>a  termék</w:t>
      </w:r>
      <w:proofErr w:type="gramEnd"/>
      <w:r w:rsidRPr="00EF1802">
        <w:rPr>
          <w:rFonts w:ascii="Arial" w:hAnsi="Arial" w:cs="Arial"/>
          <w:sz w:val="18"/>
          <w:szCs w:val="18"/>
          <w:lang w:val="hu-HU"/>
        </w:rPr>
        <w:t xml:space="preserve"> konkrét felhasználási és kezelési módjának megállapítása a tevékenységet végző felelőssége.</w:t>
      </w:r>
    </w:p>
    <w:p w:rsidR="008E440D" w:rsidRPr="00EF1802" w:rsidRDefault="00B67FF0" w:rsidP="004B79A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26" w:right="80"/>
        <w:rPr>
          <w:rFonts w:ascii="Times New Roman" w:hAnsi="Times New Roman" w:cs="Times New Roman"/>
          <w:sz w:val="18"/>
          <w:szCs w:val="18"/>
          <w:lang w:val="hu-HU"/>
        </w:rPr>
      </w:pPr>
      <w:r w:rsidRPr="00EF1802">
        <w:rPr>
          <w:rFonts w:ascii="Arial" w:hAnsi="Arial" w:cs="Arial"/>
          <w:sz w:val="18"/>
          <w:szCs w:val="18"/>
          <w:lang w:val="hu-HU"/>
        </w:rPr>
        <w:t>Jelen biztonságtechnikai adatlap joghatályon kívül helyez és megszüntet minden korábbi kiadást.</w:t>
      </w:r>
    </w:p>
    <w:p w:rsidR="004B79A7" w:rsidRDefault="004B79A7">
      <w:pPr>
        <w:widowControl w:val="0"/>
        <w:tabs>
          <w:tab w:val="num" w:pos="1980"/>
        </w:tabs>
        <w:autoSpaceDE w:val="0"/>
        <w:autoSpaceDN w:val="0"/>
        <w:adjustRightInd w:val="0"/>
        <w:spacing w:after="0" w:line="240" w:lineRule="auto"/>
        <w:ind w:left="580"/>
        <w:rPr>
          <w:rFonts w:ascii="Arial" w:hAnsi="Arial" w:cs="Arial"/>
          <w:sz w:val="17"/>
          <w:szCs w:val="17"/>
          <w:lang w:val="hu-HU"/>
        </w:rPr>
      </w:pPr>
    </w:p>
    <w:p w:rsidR="008E440D" w:rsidRDefault="008E44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hu-HU"/>
        </w:rPr>
      </w:pPr>
    </w:p>
    <w:p w:rsidR="00145149" w:rsidRDefault="001451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hu-HU"/>
        </w:rPr>
      </w:pPr>
    </w:p>
    <w:p w:rsidR="00145149" w:rsidRDefault="001451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hu-HU"/>
        </w:rPr>
      </w:pPr>
    </w:p>
    <w:p w:rsidR="00145149" w:rsidRDefault="001451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hu-HU"/>
        </w:rPr>
      </w:pPr>
    </w:p>
    <w:p w:rsidR="00145149" w:rsidRDefault="001451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hu-HU"/>
        </w:rPr>
      </w:pPr>
    </w:p>
    <w:p w:rsidR="00145149" w:rsidRDefault="001451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hu-HU"/>
        </w:rPr>
      </w:pPr>
    </w:p>
    <w:p w:rsidR="00145149" w:rsidRDefault="001451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hu-HU"/>
        </w:rPr>
      </w:pPr>
    </w:p>
    <w:p w:rsidR="00145149" w:rsidRDefault="001451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hu-HU"/>
        </w:rPr>
      </w:pPr>
    </w:p>
    <w:p w:rsidR="00145149" w:rsidRDefault="001451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hu-HU"/>
        </w:rPr>
      </w:pPr>
    </w:p>
    <w:p w:rsidR="00145149" w:rsidRDefault="001451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hu-HU"/>
        </w:rPr>
      </w:pPr>
    </w:p>
    <w:p w:rsidR="00145149" w:rsidRPr="004B79A7" w:rsidRDefault="00145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  <w:lang w:val="hu-HU"/>
        </w:rPr>
        <w:sectPr w:rsidR="00145149" w:rsidRPr="004B79A7">
          <w:pgSz w:w="11900" w:h="16836"/>
          <w:pgMar w:top="1181" w:right="1280" w:bottom="861" w:left="1240" w:header="720" w:footer="720" w:gutter="0"/>
          <w:cols w:space="720" w:equalWidth="0">
            <w:col w:w="9380"/>
          </w:cols>
          <w:noEndnote/>
        </w:sectPr>
      </w:pPr>
    </w:p>
    <w:p w:rsidR="008E440D" w:rsidRPr="00DF4718" w:rsidRDefault="008E440D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B79A7" w:rsidRDefault="004B79A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8E440D" w:rsidRPr="004B79A7" w:rsidRDefault="00B67FF0" w:rsidP="004B79A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8. oldal</w:t>
      </w:r>
    </w:p>
    <w:p w:rsidR="008E440D" w:rsidRPr="004B79A7" w:rsidRDefault="008E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8E440D" w:rsidRPr="004B79A7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8E440D" w:rsidRDefault="008E440D" w:rsidP="00145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149" w:rsidRPr="00DF4718" w:rsidRDefault="00145149" w:rsidP="00145149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Biztonsági adatlap</w:t>
      </w:r>
    </w:p>
    <w:p w:rsidR="00145149" w:rsidRPr="00DF4718" w:rsidRDefault="00145149" w:rsidP="00145149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149" w:rsidRPr="00DF4718" w:rsidRDefault="00145149" w:rsidP="00145149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MATIC FLOOR</w:t>
      </w:r>
    </w:p>
    <w:p w:rsidR="00145149" w:rsidRDefault="00145149" w:rsidP="0014514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45149" w:rsidRDefault="00145149" w:rsidP="0014514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45149" w:rsidRDefault="00145149" w:rsidP="0014514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45149" w:rsidRPr="0095565C" w:rsidRDefault="00145149" w:rsidP="00145149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95565C">
        <w:rPr>
          <w:rFonts w:ascii="Arial" w:hAnsi="Arial" w:cs="Arial"/>
          <w:sz w:val="18"/>
          <w:szCs w:val="18"/>
          <w:lang w:val="hu-HU"/>
        </w:rPr>
        <w:t>ADR:</w:t>
      </w:r>
      <w:r w:rsidRPr="0095565C">
        <w:rPr>
          <w:rFonts w:ascii="Arial" w:hAnsi="Arial" w:cs="Arial"/>
          <w:sz w:val="18"/>
          <w:szCs w:val="18"/>
          <w:lang w:val="hu-HU"/>
        </w:rPr>
        <w:tab/>
        <w:t xml:space="preserve"> European Agreement concerning the International Carriage of Dangerous</w:t>
      </w:r>
    </w:p>
    <w:p w:rsidR="00145149" w:rsidRDefault="00145149" w:rsidP="00145149">
      <w:pPr>
        <w:widowControl w:val="0"/>
        <w:pBdr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ab/>
      </w:r>
      <w:r w:rsidRPr="0095565C">
        <w:rPr>
          <w:rFonts w:ascii="Arial" w:hAnsi="Arial" w:cs="Arial"/>
          <w:sz w:val="18"/>
          <w:szCs w:val="18"/>
          <w:lang w:val="hu-HU"/>
        </w:rPr>
        <w:t xml:space="preserve">Goods by Road. (Veszélyes Áruk Nemzetközi Közúti Szállításáról szóló Európai </w:t>
      </w:r>
    </w:p>
    <w:p w:rsidR="00145149" w:rsidRPr="0095565C" w:rsidRDefault="00145149" w:rsidP="00145149">
      <w:pPr>
        <w:widowControl w:val="0"/>
        <w:pBdr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ab/>
      </w:r>
      <w:r w:rsidRPr="0095565C">
        <w:rPr>
          <w:rFonts w:ascii="Arial" w:hAnsi="Arial" w:cs="Arial"/>
          <w:sz w:val="18"/>
          <w:szCs w:val="18"/>
          <w:lang w:val="hu-HU"/>
        </w:rPr>
        <w:t>Megállapodás)</w:t>
      </w:r>
    </w:p>
    <w:p w:rsidR="00145149" w:rsidRPr="0095565C" w:rsidRDefault="00145149" w:rsidP="00145149">
      <w:pPr>
        <w:widowControl w:val="0"/>
        <w:pBdr>
          <w:left w:val="single" w:sz="4" w:space="4" w:color="auto"/>
          <w:right w:val="single" w:sz="4" w:space="4" w:color="auto"/>
        </w:pBdr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95565C">
        <w:rPr>
          <w:rFonts w:ascii="Arial" w:hAnsi="Arial" w:cs="Arial"/>
          <w:sz w:val="18"/>
          <w:szCs w:val="18"/>
          <w:lang w:val="hu-HU"/>
        </w:rPr>
        <w:t>CAS:</w:t>
      </w:r>
      <w:r w:rsidRPr="0095565C">
        <w:rPr>
          <w:rFonts w:ascii="Arial" w:hAnsi="Arial" w:cs="Arial"/>
          <w:sz w:val="18"/>
          <w:szCs w:val="18"/>
          <w:lang w:val="hu-HU"/>
        </w:rPr>
        <w:tab/>
        <w:t>Chemical Abstracts Service (division of the American Chemical Society).</w:t>
      </w:r>
    </w:p>
    <w:p w:rsidR="00145149" w:rsidRPr="0095565C" w:rsidRDefault="00145149" w:rsidP="00145149">
      <w:pPr>
        <w:widowControl w:val="0"/>
        <w:pBdr>
          <w:left w:val="single" w:sz="4" w:space="4" w:color="auto"/>
          <w:right w:val="single" w:sz="4" w:space="4" w:color="auto"/>
        </w:pBdr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95565C">
        <w:rPr>
          <w:rFonts w:ascii="Arial" w:hAnsi="Arial" w:cs="Arial"/>
          <w:sz w:val="18"/>
          <w:szCs w:val="18"/>
          <w:lang w:val="hu-HU"/>
        </w:rPr>
        <w:t>CLP:</w:t>
      </w:r>
      <w:r w:rsidRPr="0095565C">
        <w:rPr>
          <w:rFonts w:ascii="Arial" w:hAnsi="Arial" w:cs="Arial"/>
          <w:sz w:val="18"/>
          <w:szCs w:val="18"/>
          <w:lang w:val="hu-HU"/>
        </w:rPr>
        <w:tab/>
        <w:t>Classification, Labeling, Packaging. (Osztályozás, címkézés, csomagolás)</w:t>
      </w:r>
    </w:p>
    <w:p w:rsidR="00145149" w:rsidRPr="0095565C" w:rsidRDefault="00145149" w:rsidP="00145149">
      <w:pPr>
        <w:widowControl w:val="0"/>
        <w:pBdr>
          <w:left w:val="single" w:sz="4" w:space="4" w:color="auto"/>
          <w:right w:val="single" w:sz="4" w:space="4" w:color="auto"/>
        </w:pBdr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95565C">
        <w:rPr>
          <w:rFonts w:ascii="Arial" w:hAnsi="Arial" w:cs="Arial"/>
          <w:sz w:val="18"/>
          <w:szCs w:val="18"/>
          <w:lang w:val="hu-HU"/>
        </w:rPr>
        <w:t>DNEL:</w:t>
      </w:r>
      <w:r w:rsidRPr="0095565C">
        <w:rPr>
          <w:rFonts w:ascii="Arial" w:hAnsi="Arial" w:cs="Arial"/>
          <w:sz w:val="18"/>
          <w:szCs w:val="18"/>
          <w:lang w:val="hu-HU"/>
        </w:rPr>
        <w:tab/>
        <w:t xml:space="preserve">Derived </w:t>
      </w:r>
      <w:proofErr w:type="gramStart"/>
      <w:r w:rsidRPr="0095565C">
        <w:rPr>
          <w:rFonts w:ascii="Arial" w:hAnsi="Arial" w:cs="Arial"/>
          <w:sz w:val="18"/>
          <w:szCs w:val="18"/>
          <w:lang w:val="hu-HU"/>
        </w:rPr>
        <w:t>No</w:t>
      </w:r>
      <w:proofErr w:type="gramEnd"/>
      <w:r w:rsidRPr="0095565C">
        <w:rPr>
          <w:rFonts w:ascii="Arial" w:hAnsi="Arial" w:cs="Arial"/>
          <w:sz w:val="18"/>
          <w:szCs w:val="18"/>
          <w:lang w:val="hu-HU"/>
        </w:rPr>
        <w:t xml:space="preserve"> Effect Level. (Származtatott hatásmentes szint)</w:t>
      </w:r>
    </w:p>
    <w:p w:rsidR="00145149" w:rsidRPr="0095565C" w:rsidRDefault="00145149" w:rsidP="00145149">
      <w:pPr>
        <w:widowControl w:val="0"/>
        <w:pBdr>
          <w:left w:val="single" w:sz="4" w:space="4" w:color="auto"/>
          <w:right w:val="single" w:sz="4" w:space="4" w:color="auto"/>
        </w:pBdr>
        <w:tabs>
          <w:tab w:val="left" w:pos="1400"/>
        </w:tabs>
        <w:autoSpaceDE w:val="0"/>
        <w:autoSpaceDN w:val="0"/>
        <w:adjustRightInd w:val="0"/>
        <w:spacing w:after="0" w:line="239" w:lineRule="auto"/>
        <w:ind w:left="1395" w:hanging="1395"/>
        <w:rPr>
          <w:rFonts w:ascii="Arial" w:hAnsi="Arial" w:cs="Arial"/>
          <w:sz w:val="18"/>
          <w:szCs w:val="18"/>
          <w:lang w:val="hu-HU"/>
        </w:rPr>
      </w:pPr>
      <w:r w:rsidRPr="0095565C">
        <w:rPr>
          <w:rFonts w:ascii="Arial" w:hAnsi="Arial" w:cs="Arial"/>
          <w:sz w:val="18"/>
          <w:szCs w:val="18"/>
          <w:lang w:val="hu-HU"/>
        </w:rPr>
        <w:t>EINECS:</w:t>
      </w:r>
      <w:r w:rsidRPr="0095565C">
        <w:rPr>
          <w:rFonts w:ascii="Arial" w:hAnsi="Arial" w:cs="Arial"/>
          <w:sz w:val="18"/>
          <w:szCs w:val="18"/>
          <w:lang w:val="hu-HU"/>
        </w:rPr>
        <w:tab/>
        <w:t>European Inventory of Existing Commercial Chemical Substances. (Létező Kereskedelmi Vegyi Anyagok Európai Jegyzéke)</w:t>
      </w:r>
    </w:p>
    <w:p w:rsidR="00145149" w:rsidRPr="0095565C" w:rsidRDefault="00145149" w:rsidP="00145149">
      <w:pPr>
        <w:widowControl w:val="0"/>
        <w:pBdr>
          <w:left w:val="single" w:sz="4" w:space="4" w:color="auto"/>
          <w:right w:val="single" w:sz="4" w:space="4" w:color="auto"/>
        </w:pBdr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hu-HU"/>
        </w:rPr>
      </w:pPr>
      <w:r w:rsidRPr="0095565C">
        <w:rPr>
          <w:rFonts w:ascii="Arial" w:hAnsi="Arial" w:cs="Arial"/>
          <w:sz w:val="18"/>
          <w:szCs w:val="18"/>
          <w:lang w:val="hu-HU"/>
        </w:rPr>
        <w:t>GefStoffVO:</w:t>
      </w:r>
      <w:r w:rsidRPr="0095565C">
        <w:rPr>
          <w:rFonts w:ascii="Arial" w:hAnsi="Arial" w:cs="Arial"/>
          <w:sz w:val="18"/>
          <w:szCs w:val="18"/>
          <w:lang w:val="hu-HU"/>
        </w:rPr>
        <w:tab/>
        <w:t>Ordinance on Hazardous Substances, Germany. (Veszélyes Anyagok Német Szabályzata)</w:t>
      </w:r>
    </w:p>
    <w:p w:rsidR="00145149" w:rsidRPr="0095565C" w:rsidRDefault="00145149" w:rsidP="00145149">
      <w:pPr>
        <w:widowControl w:val="0"/>
        <w:pBdr>
          <w:left w:val="single" w:sz="4" w:space="4" w:color="auto"/>
          <w:right w:val="single" w:sz="4" w:space="4" w:color="auto"/>
        </w:pBdr>
        <w:tabs>
          <w:tab w:val="left" w:pos="1400"/>
        </w:tabs>
        <w:autoSpaceDE w:val="0"/>
        <w:autoSpaceDN w:val="0"/>
        <w:adjustRightInd w:val="0"/>
        <w:spacing w:after="0" w:line="239" w:lineRule="auto"/>
        <w:ind w:left="1395" w:hanging="1395"/>
        <w:rPr>
          <w:rFonts w:ascii="Arial" w:hAnsi="Arial" w:cs="Arial"/>
          <w:sz w:val="18"/>
          <w:szCs w:val="18"/>
          <w:lang w:val="hu-HU"/>
        </w:rPr>
      </w:pPr>
      <w:r w:rsidRPr="0095565C">
        <w:rPr>
          <w:rFonts w:ascii="Arial" w:hAnsi="Arial" w:cs="Arial"/>
          <w:sz w:val="18"/>
          <w:szCs w:val="18"/>
          <w:lang w:val="hu-HU"/>
        </w:rPr>
        <w:t>GHS:</w:t>
      </w:r>
      <w:r w:rsidRPr="0095565C">
        <w:rPr>
          <w:rFonts w:ascii="Arial" w:hAnsi="Arial" w:cs="Arial"/>
          <w:sz w:val="18"/>
          <w:szCs w:val="18"/>
          <w:lang w:val="hu-HU"/>
        </w:rPr>
        <w:tab/>
        <w:t>Globally Harmonized System of Classification and Labeling of Chemicals.(A vegyi anyagok osztályozásának és címkézésének globálisan harmonizált rendszere)</w:t>
      </w:r>
    </w:p>
    <w:p w:rsidR="00145149" w:rsidRPr="0095565C" w:rsidRDefault="00145149" w:rsidP="00145149">
      <w:pPr>
        <w:widowControl w:val="0"/>
        <w:pBdr>
          <w:left w:val="single" w:sz="4" w:space="4" w:color="auto"/>
          <w:right w:val="single" w:sz="4" w:space="4" w:color="auto"/>
        </w:pBdr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fr-FR"/>
        </w:rPr>
      </w:pPr>
      <w:r w:rsidRPr="0095565C">
        <w:rPr>
          <w:rFonts w:ascii="Arial" w:hAnsi="Arial" w:cs="Arial"/>
          <w:sz w:val="18"/>
          <w:szCs w:val="18"/>
          <w:lang w:val="hu-HU"/>
        </w:rPr>
        <w:t>IATA:</w:t>
      </w:r>
      <w:r w:rsidRPr="0095565C">
        <w:rPr>
          <w:rFonts w:ascii="Arial" w:hAnsi="Arial" w:cs="Arial"/>
          <w:sz w:val="18"/>
          <w:szCs w:val="18"/>
          <w:lang w:val="hu-HU"/>
        </w:rPr>
        <w:tab/>
        <w:t>International Air Transport Association.(Nemzetközi Légi Fuvarozási Egyesület)</w:t>
      </w:r>
    </w:p>
    <w:p w:rsidR="00145149" w:rsidRPr="0095565C" w:rsidRDefault="00145149" w:rsidP="00145149">
      <w:pPr>
        <w:widowControl w:val="0"/>
        <w:pBdr>
          <w:left w:val="single" w:sz="4" w:space="4" w:color="auto"/>
          <w:right w:val="single" w:sz="4" w:space="4" w:color="auto"/>
        </w:pBdr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5565C">
        <w:rPr>
          <w:rFonts w:ascii="Arial" w:hAnsi="Arial" w:cs="Arial"/>
          <w:sz w:val="18"/>
          <w:szCs w:val="18"/>
          <w:lang w:val="hu-HU"/>
        </w:rPr>
        <w:t>IATA-DGR:</w:t>
      </w:r>
      <w:r w:rsidRPr="0095565C">
        <w:rPr>
          <w:rFonts w:ascii="Arial" w:hAnsi="Arial" w:cs="Arial"/>
          <w:sz w:val="18"/>
          <w:szCs w:val="18"/>
          <w:lang w:val="hu-HU"/>
        </w:rPr>
        <w:tab/>
        <w:t>Dangerous Goods Regulation by the "International Air Transport Association”</w:t>
      </w:r>
    </w:p>
    <w:p w:rsidR="00145149" w:rsidRPr="0095565C" w:rsidRDefault="00145149" w:rsidP="00145149">
      <w:pPr>
        <w:widowControl w:val="0"/>
        <w:pBdr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ab/>
      </w:r>
      <w:r w:rsidRPr="0095565C">
        <w:rPr>
          <w:rFonts w:ascii="Arial" w:hAnsi="Arial" w:cs="Arial"/>
          <w:sz w:val="18"/>
          <w:szCs w:val="18"/>
          <w:lang w:val="hu-HU"/>
        </w:rPr>
        <w:t>(IATA). (Nemzetközi Légi Fuvarozási Egyesület Veszélyes Áru Szabályzata)</w:t>
      </w:r>
    </w:p>
    <w:p w:rsidR="00145149" w:rsidRPr="0095565C" w:rsidRDefault="00145149" w:rsidP="00145149">
      <w:pPr>
        <w:widowControl w:val="0"/>
        <w:pBdr>
          <w:left w:val="single" w:sz="4" w:space="4" w:color="auto"/>
          <w:right w:val="single" w:sz="4" w:space="4" w:color="auto"/>
        </w:pBdr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95565C">
        <w:rPr>
          <w:rFonts w:ascii="Arial" w:hAnsi="Arial" w:cs="Arial"/>
          <w:sz w:val="18"/>
          <w:szCs w:val="18"/>
          <w:lang w:val="hu-HU"/>
        </w:rPr>
        <w:t>ICAO:</w:t>
      </w:r>
      <w:r w:rsidRPr="0095565C">
        <w:rPr>
          <w:rFonts w:ascii="Arial" w:hAnsi="Arial" w:cs="Arial"/>
          <w:sz w:val="18"/>
          <w:szCs w:val="18"/>
          <w:lang w:val="hu-HU"/>
        </w:rPr>
        <w:tab/>
        <w:t>International Civil Aviation Organization. (Nemzetközi Polgári Repülésügyi Szervezet)</w:t>
      </w:r>
    </w:p>
    <w:p w:rsidR="00145149" w:rsidRPr="0095565C" w:rsidRDefault="00145149" w:rsidP="00145149">
      <w:pPr>
        <w:widowControl w:val="0"/>
        <w:pBdr>
          <w:left w:val="single" w:sz="4" w:space="4" w:color="auto"/>
          <w:right w:val="single" w:sz="4" w:space="4" w:color="auto"/>
        </w:pBdr>
        <w:tabs>
          <w:tab w:val="left" w:pos="1400"/>
        </w:tabs>
        <w:autoSpaceDE w:val="0"/>
        <w:autoSpaceDN w:val="0"/>
        <w:adjustRightInd w:val="0"/>
        <w:spacing w:after="0" w:line="240" w:lineRule="auto"/>
        <w:ind w:left="1395" w:hanging="1395"/>
        <w:rPr>
          <w:rFonts w:ascii="Arial" w:hAnsi="Arial" w:cs="Arial"/>
          <w:sz w:val="18"/>
          <w:szCs w:val="18"/>
          <w:lang w:val="hu-HU"/>
        </w:rPr>
      </w:pPr>
      <w:r w:rsidRPr="0095565C">
        <w:rPr>
          <w:rFonts w:ascii="Arial" w:hAnsi="Arial" w:cs="Arial"/>
          <w:sz w:val="18"/>
          <w:szCs w:val="18"/>
          <w:lang w:val="hu-HU"/>
        </w:rPr>
        <w:t>ICAO-TI:</w:t>
      </w:r>
      <w:r w:rsidRPr="0095565C">
        <w:rPr>
          <w:rFonts w:ascii="Arial" w:hAnsi="Arial" w:cs="Arial"/>
          <w:sz w:val="18"/>
          <w:szCs w:val="18"/>
          <w:lang w:val="hu-HU"/>
        </w:rPr>
        <w:tab/>
        <w:t>Technical Instructions by the "International Civil Aviation Organization" (ICAO). (Nemzetközi Polgári Repülésügyi Szervezet Veszélyes Áruk Légi Szállításának Biztonságát szolgáló Műszaki Utasítások)</w:t>
      </w:r>
    </w:p>
    <w:p w:rsidR="00145149" w:rsidRPr="0095565C" w:rsidRDefault="00145149" w:rsidP="00145149">
      <w:pPr>
        <w:widowControl w:val="0"/>
        <w:pBdr>
          <w:left w:val="single" w:sz="4" w:space="4" w:color="auto"/>
          <w:right w:val="single" w:sz="4" w:space="4" w:color="auto"/>
        </w:pBdr>
        <w:tabs>
          <w:tab w:val="left" w:pos="1400"/>
        </w:tabs>
        <w:autoSpaceDE w:val="0"/>
        <w:autoSpaceDN w:val="0"/>
        <w:adjustRightInd w:val="0"/>
        <w:spacing w:after="0" w:line="239" w:lineRule="auto"/>
        <w:ind w:left="1395" w:hanging="1395"/>
        <w:rPr>
          <w:rFonts w:ascii="Arial" w:hAnsi="Arial" w:cs="Arial"/>
          <w:sz w:val="18"/>
          <w:szCs w:val="18"/>
          <w:lang w:val="hu-HU"/>
        </w:rPr>
      </w:pPr>
      <w:r w:rsidRPr="0095565C">
        <w:rPr>
          <w:rFonts w:ascii="Arial" w:hAnsi="Arial" w:cs="Arial"/>
          <w:sz w:val="18"/>
          <w:szCs w:val="18"/>
          <w:lang w:val="hu-HU"/>
        </w:rPr>
        <w:t>IMDG:</w:t>
      </w:r>
      <w:r w:rsidRPr="0095565C">
        <w:rPr>
          <w:rFonts w:ascii="Arial" w:hAnsi="Arial" w:cs="Arial"/>
          <w:sz w:val="18"/>
          <w:szCs w:val="18"/>
          <w:lang w:val="hu-HU"/>
        </w:rPr>
        <w:tab/>
        <w:t>International Maritime Code for Dangerous Goods. (Veszélyes Áruk Nemzetközi Tengerészeti Kódexe)</w:t>
      </w:r>
    </w:p>
    <w:p w:rsidR="00145149" w:rsidRPr="0095565C" w:rsidRDefault="00145149" w:rsidP="00145149">
      <w:pPr>
        <w:widowControl w:val="0"/>
        <w:pBdr>
          <w:left w:val="single" w:sz="4" w:space="4" w:color="auto"/>
          <w:right w:val="single" w:sz="4" w:space="4" w:color="auto"/>
        </w:pBdr>
        <w:tabs>
          <w:tab w:val="left" w:pos="1400"/>
        </w:tabs>
        <w:autoSpaceDE w:val="0"/>
        <w:autoSpaceDN w:val="0"/>
        <w:adjustRightInd w:val="0"/>
        <w:spacing w:after="0" w:line="240" w:lineRule="auto"/>
        <w:ind w:left="1395" w:hanging="1395"/>
        <w:rPr>
          <w:rFonts w:ascii="Arial" w:hAnsi="Arial" w:cs="Arial"/>
          <w:sz w:val="18"/>
          <w:szCs w:val="18"/>
          <w:lang w:val="hu-HU"/>
        </w:rPr>
      </w:pPr>
      <w:r w:rsidRPr="0095565C">
        <w:rPr>
          <w:rFonts w:ascii="Arial" w:hAnsi="Arial" w:cs="Arial"/>
          <w:sz w:val="18"/>
          <w:szCs w:val="18"/>
          <w:lang w:val="hu-HU"/>
        </w:rPr>
        <w:t>INCI:</w:t>
      </w:r>
      <w:r w:rsidRPr="0095565C">
        <w:rPr>
          <w:rFonts w:ascii="Arial" w:hAnsi="Arial" w:cs="Arial"/>
          <w:sz w:val="18"/>
          <w:szCs w:val="18"/>
          <w:lang w:val="hu-HU"/>
        </w:rPr>
        <w:tab/>
        <w:t>International Nomenclature of Cosmetic Ingredients. (Kozmetikai Összetevők Nemzetközi Nevezéktana)</w:t>
      </w:r>
    </w:p>
    <w:p w:rsidR="00145149" w:rsidRPr="0095565C" w:rsidRDefault="00145149" w:rsidP="00145149">
      <w:pPr>
        <w:widowControl w:val="0"/>
        <w:pBdr>
          <w:left w:val="single" w:sz="4" w:space="4" w:color="auto"/>
          <w:right w:val="single" w:sz="4" w:space="4" w:color="auto"/>
        </w:pBdr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95565C">
        <w:rPr>
          <w:rFonts w:ascii="Arial" w:hAnsi="Arial" w:cs="Arial"/>
          <w:sz w:val="18"/>
          <w:szCs w:val="18"/>
          <w:lang w:val="hu-HU"/>
        </w:rPr>
        <w:t>KSt:</w:t>
      </w:r>
      <w:r w:rsidRPr="0095565C">
        <w:rPr>
          <w:rFonts w:ascii="Arial" w:hAnsi="Arial" w:cs="Arial"/>
          <w:sz w:val="18"/>
          <w:szCs w:val="18"/>
          <w:lang w:val="hu-HU"/>
        </w:rPr>
        <w:tab/>
        <w:t>Explosion coefficient. (Robbanási együttható)</w:t>
      </w:r>
    </w:p>
    <w:p w:rsidR="00145149" w:rsidRPr="0095565C" w:rsidRDefault="00145149" w:rsidP="00145149">
      <w:pPr>
        <w:widowControl w:val="0"/>
        <w:pBdr>
          <w:left w:val="single" w:sz="4" w:space="4" w:color="auto"/>
          <w:right w:val="single" w:sz="4" w:space="4" w:color="auto"/>
        </w:pBdr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95565C">
        <w:rPr>
          <w:rFonts w:ascii="Arial" w:hAnsi="Arial" w:cs="Arial"/>
          <w:sz w:val="18"/>
          <w:szCs w:val="18"/>
          <w:lang w:val="hu-HU"/>
        </w:rPr>
        <w:t>LC50:</w:t>
      </w:r>
      <w:r w:rsidRPr="0095565C">
        <w:rPr>
          <w:rFonts w:ascii="Arial" w:hAnsi="Arial" w:cs="Arial"/>
          <w:sz w:val="18"/>
          <w:szCs w:val="18"/>
          <w:lang w:val="hu-HU"/>
        </w:rPr>
        <w:tab/>
        <w:t>Lethal concentration, for 50 percent of test population. (Közepes halálos koncentráció)</w:t>
      </w:r>
    </w:p>
    <w:p w:rsidR="00145149" w:rsidRPr="0095565C" w:rsidRDefault="00145149" w:rsidP="00145149">
      <w:pPr>
        <w:widowControl w:val="0"/>
        <w:pBdr>
          <w:left w:val="single" w:sz="4" w:space="4" w:color="auto"/>
          <w:right w:val="single" w:sz="4" w:space="4" w:color="auto"/>
        </w:pBdr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95565C">
        <w:rPr>
          <w:rFonts w:ascii="Arial" w:hAnsi="Arial" w:cs="Arial"/>
          <w:sz w:val="18"/>
          <w:szCs w:val="18"/>
          <w:lang w:val="hu-HU"/>
        </w:rPr>
        <w:t>LD50:</w:t>
      </w:r>
      <w:r w:rsidRPr="0095565C">
        <w:rPr>
          <w:rFonts w:ascii="Arial" w:hAnsi="Arial" w:cs="Arial"/>
          <w:sz w:val="18"/>
          <w:szCs w:val="18"/>
          <w:lang w:val="hu-HU"/>
        </w:rPr>
        <w:tab/>
        <w:t>Lethal dose, for 50 percent of test population.(Közepes halálos dózis)</w:t>
      </w:r>
    </w:p>
    <w:p w:rsidR="00145149" w:rsidRPr="0095565C" w:rsidRDefault="00145149" w:rsidP="00145149">
      <w:pPr>
        <w:widowControl w:val="0"/>
        <w:pBdr>
          <w:left w:val="single" w:sz="4" w:space="4" w:color="auto"/>
          <w:right w:val="single" w:sz="4" w:space="4" w:color="auto"/>
        </w:pBdr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5565C">
        <w:rPr>
          <w:rFonts w:ascii="Arial" w:hAnsi="Arial" w:cs="Arial"/>
          <w:sz w:val="18"/>
          <w:szCs w:val="18"/>
          <w:lang w:val="hu-HU"/>
        </w:rPr>
        <w:t>LTE:</w:t>
      </w:r>
      <w:r w:rsidRPr="0095565C">
        <w:rPr>
          <w:rFonts w:ascii="Arial" w:hAnsi="Arial" w:cs="Arial"/>
          <w:sz w:val="18"/>
          <w:szCs w:val="18"/>
          <w:lang w:val="hu-HU"/>
        </w:rPr>
        <w:tab/>
        <w:t>Long-term exposure. (Hosszú távú expozíció)</w:t>
      </w:r>
    </w:p>
    <w:p w:rsidR="00145149" w:rsidRPr="0095565C" w:rsidRDefault="00145149" w:rsidP="00145149">
      <w:pPr>
        <w:widowControl w:val="0"/>
        <w:pBdr>
          <w:left w:val="single" w:sz="4" w:space="4" w:color="auto"/>
          <w:right w:val="single" w:sz="4" w:space="4" w:color="auto"/>
        </w:pBdr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hu-HU"/>
        </w:rPr>
      </w:pPr>
      <w:r w:rsidRPr="0095565C">
        <w:rPr>
          <w:rFonts w:ascii="Arial" w:hAnsi="Arial" w:cs="Arial"/>
          <w:sz w:val="18"/>
          <w:szCs w:val="18"/>
          <w:lang w:val="hu-HU"/>
        </w:rPr>
        <w:t>PNEC:</w:t>
      </w:r>
      <w:r w:rsidRPr="0095565C">
        <w:rPr>
          <w:rFonts w:ascii="Arial" w:hAnsi="Arial" w:cs="Arial"/>
          <w:sz w:val="18"/>
          <w:szCs w:val="18"/>
          <w:lang w:val="hu-HU"/>
        </w:rPr>
        <w:tab/>
        <w:t xml:space="preserve">Predicted </w:t>
      </w:r>
      <w:proofErr w:type="gramStart"/>
      <w:r w:rsidRPr="0095565C">
        <w:rPr>
          <w:rFonts w:ascii="Arial" w:hAnsi="Arial" w:cs="Arial"/>
          <w:sz w:val="18"/>
          <w:szCs w:val="18"/>
          <w:lang w:val="hu-HU"/>
        </w:rPr>
        <w:t>No</w:t>
      </w:r>
      <w:proofErr w:type="gramEnd"/>
      <w:r w:rsidRPr="0095565C">
        <w:rPr>
          <w:rFonts w:ascii="Arial" w:hAnsi="Arial" w:cs="Arial"/>
          <w:sz w:val="18"/>
          <w:szCs w:val="18"/>
          <w:lang w:val="hu-HU"/>
        </w:rPr>
        <w:t xml:space="preserve"> Effect Concentration. (Becsült hatásmentes koncentráció)</w:t>
      </w:r>
    </w:p>
    <w:p w:rsidR="00145149" w:rsidRPr="0095565C" w:rsidRDefault="00145149" w:rsidP="00145149">
      <w:pPr>
        <w:widowControl w:val="0"/>
        <w:pBdr>
          <w:left w:val="single" w:sz="4" w:space="4" w:color="auto"/>
          <w:right w:val="single" w:sz="4" w:space="4" w:color="auto"/>
        </w:pBdr>
        <w:tabs>
          <w:tab w:val="left" w:pos="1400"/>
        </w:tabs>
        <w:autoSpaceDE w:val="0"/>
        <w:autoSpaceDN w:val="0"/>
        <w:adjustRightInd w:val="0"/>
        <w:spacing w:after="0" w:line="240" w:lineRule="auto"/>
        <w:ind w:left="1395" w:hanging="1395"/>
        <w:rPr>
          <w:rFonts w:ascii="Arial" w:hAnsi="Arial" w:cs="Arial"/>
          <w:sz w:val="18"/>
          <w:szCs w:val="18"/>
          <w:lang w:val="hu-HU"/>
        </w:rPr>
      </w:pPr>
      <w:r w:rsidRPr="0095565C">
        <w:rPr>
          <w:rFonts w:ascii="Arial" w:hAnsi="Arial" w:cs="Arial"/>
          <w:sz w:val="18"/>
          <w:szCs w:val="18"/>
          <w:lang w:val="hu-HU"/>
        </w:rPr>
        <w:t>RID:</w:t>
      </w:r>
      <w:r w:rsidRPr="0095565C">
        <w:rPr>
          <w:rFonts w:ascii="Arial" w:hAnsi="Arial" w:cs="Arial"/>
          <w:sz w:val="18"/>
          <w:szCs w:val="18"/>
          <w:lang w:val="hu-HU"/>
        </w:rPr>
        <w:tab/>
        <w:t>Regulation Concerning the International Transport of Dangerous Goods by Rail.(Veszélyes Áruk Nemzetközi Vasúti Fuvarozásáról szóló Szabályzat)</w:t>
      </w:r>
    </w:p>
    <w:p w:rsidR="00145149" w:rsidRPr="0095565C" w:rsidRDefault="00145149" w:rsidP="00145149">
      <w:pPr>
        <w:widowControl w:val="0"/>
        <w:pBdr>
          <w:left w:val="single" w:sz="4" w:space="4" w:color="auto"/>
          <w:right w:val="single" w:sz="4" w:space="4" w:color="auto"/>
        </w:pBdr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95565C">
        <w:rPr>
          <w:rFonts w:ascii="Arial" w:hAnsi="Arial" w:cs="Arial"/>
          <w:sz w:val="18"/>
          <w:szCs w:val="18"/>
          <w:lang w:val="hu-HU"/>
        </w:rPr>
        <w:t>STE:</w:t>
      </w:r>
      <w:r w:rsidRPr="0095565C">
        <w:rPr>
          <w:rFonts w:ascii="Arial" w:hAnsi="Arial" w:cs="Arial"/>
          <w:sz w:val="18"/>
          <w:szCs w:val="18"/>
          <w:lang w:val="hu-HU"/>
        </w:rPr>
        <w:tab/>
        <w:t>Short-term exposure.(Rövid távú expozíció)</w:t>
      </w:r>
    </w:p>
    <w:p w:rsidR="00145149" w:rsidRPr="0095565C" w:rsidRDefault="00145149" w:rsidP="00145149">
      <w:pPr>
        <w:widowControl w:val="0"/>
        <w:pBdr>
          <w:left w:val="single" w:sz="4" w:space="4" w:color="auto"/>
          <w:right w:val="single" w:sz="4" w:space="4" w:color="auto"/>
        </w:pBdr>
        <w:tabs>
          <w:tab w:val="left" w:pos="1400"/>
        </w:tabs>
        <w:autoSpaceDE w:val="0"/>
        <w:autoSpaceDN w:val="0"/>
        <w:adjustRightInd w:val="0"/>
        <w:spacing w:after="0" w:line="240" w:lineRule="auto"/>
        <w:ind w:left="1395" w:hanging="1395"/>
        <w:rPr>
          <w:rFonts w:ascii="Arial" w:hAnsi="Arial" w:cs="Arial"/>
          <w:sz w:val="18"/>
          <w:szCs w:val="18"/>
          <w:lang w:val="hu-HU"/>
        </w:rPr>
      </w:pPr>
      <w:r w:rsidRPr="0095565C">
        <w:rPr>
          <w:rFonts w:ascii="Arial" w:hAnsi="Arial" w:cs="Arial"/>
          <w:sz w:val="18"/>
          <w:szCs w:val="18"/>
          <w:lang w:val="hu-HU"/>
        </w:rPr>
        <w:t>STEL:</w:t>
      </w:r>
      <w:r w:rsidRPr="0095565C">
        <w:rPr>
          <w:rFonts w:ascii="Arial" w:hAnsi="Arial" w:cs="Arial"/>
          <w:sz w:val="18"/>
          <w:szCs w:val="18"/>
          <w:lang w:val="hu-HU"/>
        </w:rPr>
        <w:tab/>
        <w:t>Short Term Exposure limit. (Rövid idõtartamú expozíciós határérték (megfelel a magyar CK - Csúcskoncentráció – értéknek)</w:t>
      </w:r>
    </w:p>
    <w:p w:rsidR="00145149" w:rsidRPr="0095565C" w:rsidRDefault="00145149" w:rsidP="00145149">
      <w:pPr>
        <w:widowControl w:val="0"/>
        <w:pBdr>
          <w:left w:val="single" w:sz="4" w:space="4" w:color="auto"/>
          <w:right w:val="single" w:sz="4" w:space="4" w:color="auto"/>
        </w:pBdr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95565C">
        <w:rPr>
          <w:rFonts w:ascii="Arial" w:hAnsi="Arial" w:cs="Arial"/>
          <w:sz w:val="18"/>
          <w:szCs w:val="18"/>
          <w:lang w:val="hu-HU"/>
        </w:rPr>
        <w:t>STOT:</w:t>
      </w:r>
      <w:r w:rsidRPr="0095565C">
        <w:rPr>
          <w:rFonts w:ascii="Arial" w:hAnsi="Arial" w:cs="Arial"/>
          <w:sz w:val="18"/>
          <w:szCs w:val="18"/>
          <w:lang w:val="hu-HU"/>
        </w:rPr>
        <w:tab/>
        <w:t>Specific Target Organ Toxicity.(Célszervi toxicitás)</w:t>
      </w:r>
    </w:p>
    <w:p w:rsidR="00145149" w:rsidRPr="0095565C" w:rsidRDefault="00145149" w:rsidP="00145149">
      <w:pPr>
        <w:widowControl w:val="0"/>
        <w:pBdr>
          <w:left w:val="single" w:sz="4" w:space="4" w:color="auto"/>
          <w:right w:val="single" w:sz="4" w:space="4" w:color="auto"/>
        </w:pBdr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95565C">
        <w:rPr>
          <w:rFonts w:ascii="Arial" w:hAnsi="Arial" w:cs="Arial"/>
          <w:sz w:val="18"/>
          <w:szCs w:val="18"/>
          <w:lang w:val="hu-HU"/>
        </w:rPr>
        <w:t>TLV:</w:t>
      </w:r>
      <w:r w:rsidRPr="0095565C">
        <w:rPr>
          <w:rFonts w:ascii="Arial" w:hAnsi="Arial" w:cs="Arial"/>
          <w:sz w:val="18"/>
          <w:szCs w:val="18"/>
          <w:lang w:val="hu-HU"/>
        </w:rPr>
        <w:tab/>
        <w:t>Threshold Limiting Value.(Küszöb határérték)</w:t>
      </w:r>
    </w:p>
    <w:p w:rsidR="00145149" w:rsidRPr="00145149" w:rsidRDefault="00145149" w:rsidP="00145149">
      <w:pPr>
        <w:widowControl w:val="0"/>
        <w:pBdr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hu-HU"/>
        </w:rPr>
      </w:pPr>
      <w:r w:rsidRPr="0095565C">
        <w:rPr>
          <w:rFonts w:ascii="Arial" w:hAnsi="Arial" w:cs="Arial"/>
          <w:sz w:val="18"/>
          <w:szCs w:val="18"/>
          <w:lang w:val="hu-HU"/>
        </w:rPr>
        <w:t>TWATLV:</w:t>
      </w:r>
      <w:r w:rsidRPr="0095565C">
        <w:rPr>
          <w:rFonts w:ascii="Arial" w:hAnsi="Arial" w:cs="Arial"/>
          <w:sz w:val="18"/>
          <w:szCs w:val="18"/>
          <w:lang w:val="hu-HU"/>
        </w:rPr>
        <w:tab/>
        <w:t>Threshold Limit Value for the Time Weighted Average 8 hour day. (ACGIH</w:t>
      </w:r>
      <w:r>
        <w:rPr>
          <w:rFonts w:ascii="Arial" w:hAnsi="Arial" w:cs="Arial"/>
          <w:sz w:val="18"/>
          <w:szCs w:val="18"/>
          <w:lang w:val="hu-HU"/>
        </w:rPr>
        <w:t xml:space="preserve"> Standard).</w:t>
      </w:r>
    </w:p>
    <w:p w:rsidR="00145149" w:rsidRPr="00145149" w:rsidRDefault="00145149" w:rsidP="00145149">
      <w:pPr>
        <w:widowControl w:val="0"/>
        <w:pBdr>
          <w:left w:val="single" w:sz="4" w:space="4" w:color="auto"/>
          <w:right w:val="single" w:sz="4" w:space="4" w:color="auto"/>
        </w:pBdr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hu-HU"/>
        </w:rPr>
      </w:pPr>
      <w:r w:rsidRPr="0095565C">
        <w:rPr>
          <w:rFonts w:ascii="Arial" w:hAnsi="Arial" w:cs="Arial"/>
          <w:sz w:val="18"/>
          <w:szCs w:val="18"/>
          <w:lang w:val="hu-HU"/>
        </w:rPr>
        <w:t>WGK:</w:t>
      </w:r>
      <w:r w:rsidRPr="0095565C">
        <w:rPr>
          <w:rFonts w:ascii="Arial" w:hAnsi="Arial" w:cs="Arial"/>
          <w:sz w:val="18"/>
          <w:szCs w:val="18"/>
          <w:lang w:val="hu-HU"/>
        </w:rPr>
        <w:tab/>
        <w:t>German Water Hazard Class.</w:t>
      </w:r>
      <w:r>
        <w:rPr>
          <w:rFonts w:ascii="Arial" w:hAnsi="Arial" w:cs="Arial"/>
          <w:sz w:val="18"/>
          <w:szCs w:val="18"/>
          <w:lang w:val="hu-HU"/>
        </w:rPr>
        <w:t xml:space="preserve"> (Német Vízveszélyességi Osztály)</w:t>
      </w:r>
    </w:p>
    <w:p w:rsidR="00145149" w:rsidRPr="0095565C" w:rsidRDefault="00145149" w:rsidP="00145149">
      <w:pPr>
        <w:widowControl w:val="0"/>
        <w:pBdr>
          <w:left w:val="single" w:sz="4" w:space="4" w:color="auto"/>
          <w:right w:val="single" w:sz="4" w:space="4" w:color="auto"/>
        </w:pBdr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95565C">
        <w:rPr>
          <w:rFonts w:ascii="Arial" w:hAnsi="Arial" w:cs="Arial"/>
          <w:sz w:val="18"/>
          <w:szCs w:val="18"/>
          <w:lang w:val="hu-HU"/>
        </w:rPr>
        <w:t>N.</w:t>
      </w:r>
      <w:proofErr w:type="gramStart"/>
      <w:r w:rsidRPr="0095565C">
        <w:rPr>
          <w:rFonts w:ascii="Arial" w:hAnsi="Arial" w:cs="Arial"/>
          <w:sz w:val="18"/>
          <w:szCs w:val="18"/>
          <w:lang w:val="hu-HU"/>
        </w:rPr>
        <w:t>A</w:t>
      </w:r>
      <w:proofErr w:type="gramEnd"/>
      <w:r w:rsidRPr="0095565C">
        <w:rPr>
          <w:rFonts w:ascii="Arial" w:hAnsi="Arial" w:cs="Arial"/>
          <w:sz w:val="18"/>
          <w:szCs w:val="18"/>
          <w:lang w:val="hu-HU"/>
        </w:rPr>
        <w:t>.:</w:t>
      </w:r>
      <w:r w:rsidRPr="0095565C">
        <w:rPr>
          <w:rFonts w:ascii="Arial" w:hAnsi="Arial" w:cs="Arial"/>
          <w:sz w:val="18"/>
          <w:szCs w:val="18"/>
          <w:lang w:val="hu-HU"/>
        </w:rPr>
        <w:tab/>
        <w:t>N.A. (Nem áll rendelkezésre információ)</w:t>
      </w:r>
    </w:p>
    <w:p w:rsidR="00145149" w:rsidRPr="0095565C" w:rsidRDefault="00145149" w:rsidP="00145149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  <w:sectPr w:rsidR="00145149" w:rsidRPr="0095565C" w:rsidSect="00145149">
          <w:type w:val="continuous"/>
          <w:pgSz w:w="11900" w:h="16836"/>
          <w:pgMar w:top="1181" w:right="1360" w:bottom="861" w:left="1820" w:header="720" w:footer="720" w:gutter="0"/>
          <w:cols w:space="720" w:equalWidth="0">
            <w:col w:w="8720"/>
          </w:cols>
          <w:noEndnote/>
        </w:sectPr>
      </w:pPr>
      <w:r>
        <w:rPr>
          <w:rFonts w:ascii="Arial" w:hAnsi="Arial" w:cs="Arial"/>
          <w:sz w:val="18"/>
          <w:szCs w:val="18"/>
          <w:lang w:val="hu-HU"/>
        </w:rPr>
        <w:t>N</w:t>
      </w:r>
      <w:proofErr w:type="gramStart"/>
      <w:r>
        <w:rPr>
          <w:rFonts w:ascii="Arial" w:hAnsi="Arial" w:cs="Arial"/>
          <w:sz w:val="18"/>
          <w:szCs w:val="18"/>
          <w:lang w:val="hu-HU"/>
        </w:rPr>
        <w:t>.D.</w:t>
      </w:r>
      <w:proofErr w:type="gramEnd"/>
    </w:p>
    <w:p w:rsidR="00145149" w:rsidRDefault="00145149" w:rsidP="00145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149" w:rsidRDefault="00145149" w:rsidP="00145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149" w:rsidRDefault="00145149" w:rsidP="00145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149" w:rsidRDefault="00145149" w:rsidP="00145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149" w:rsidRDefault="00145149" w:rsidP="00145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149" w:rsidRDefault="00145149" w:rsidP="00145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149" w:rsidRDefault="00145149" w:rsidP="00145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149" w:rsidRDefault="00145149" w:rsidP="00145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149" w:rsidRDefault="00145149" w:rsidP="00145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149" w:rsidRDefault="00145149" w:rsidP="00145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149" w:rsidRDefault="00145149" w:rsidP="00145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149" w:rsidRDefault="00145149" w:rsidP="00145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149" w:rsidRDefault="00145149" w:rsidP="00145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149" w:rsidRDefault="00145149" w:rsidP="00145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149" w:rsidRDefault="00145149" w:rsidP="00145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149" w:rsidRDefault="00145149" w:rsidP="0014514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9. oldal</w:t>
      </w:r>
    </w:p>
    <w:sectPr w:rsidR="00145149" w:rsidSect="00145149">
      <w:type w:val="continuous"/>
      <w:pgSz w:w="11900" w:h="16836"/>
      <w:pgMar w:top="1181" w:right="1220" w:bottom="861" w:left="851" w:header="720" w:footer="720" w:gutter="0"/>
      <w:cols w:space="720" w:equalWidth="0">
        <w:col w:w="982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5AF1"/>
    <w:lvl w:ilvl="0" w:tplc="000041BB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39B3"/>
    <w:lvl w:ilvl="0" w:tplc="00002D12">
      <w:start w:val="4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8BE"/>
    <w:multiLevelType w:val="hybridMultilevel"/>
    <w:tmpl w:val="00000BB3"/>
    <w:lvl w:ilvl="0" w:tplc="00002EA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0124"/>
    <w:lvl w:ilvl="0" w:tplc="0000305E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D6C"/>
    <w:multiLevelType w:val="hybridMultilevel"/>
    <w:tmpl w:val="00000F3E"/>
    <w:lvl w:ilvl="0" w:tplc="00000099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823"/>
    <w:multiLevelType w:val="hybridMultilevel"/>
    <w:tmpl w:val="000026E9"/>
    <w:lvl w:ilvl="0" w:tplc="000001E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7E87"/>
    <w:lvl w:ilvl="0" w:tplc="0000390C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547"/>
    <w:lvl w:ilvl="0" w:tplc="000054DE">
      <w:start w:val="2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12DB"/>
    <w:lvl w:ilvl="0" w:tplc="0000153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4D06"/>
    <w:lvl w:ilvl="0" w:tplc="00004DB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DF1"/>
    <w:multiLevelType w:val="hybridMultilevel"/>
    <w:tmpl w:val="0000074D"/>
    <w:lvl w:ilvl="0" w:tplc="00004DC8">
      <w:start w:val="6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2AE"/>
    <w:multiLevelType w:val="hybridMultilevel"/>
    <w:tmpl w:val="0000440D"/>
    <w:lvl w:ilvl="0" w:tplc="0000491C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67FF0"/>
    <w:rsid w:val="00145149"/>
    <w:rsid w:val="003054E0"/>
    <w:rsid w:val="004B79A7"/>
    <w:rsid w:val="008E440D"/>
    <w:rsid w:val="00B67FF0"/>
    <w:rsid w:val="00DF4718"/>
    <w:rsid w:val="00EF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44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DF4718"/>
    <w:pPr>
      <w:spacing w:after="0" w:line="240" w:lineRule="auto"/>
    </w:pPr>
    <w:rPr>
      <w:rFonts w:ascii="Consolas" w:eastAsiaTheme="minorHAnsi" w:hAnsi="Consolas"/>
      <w:sz w:val="21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DF4718"/>
    <w:rPr>
      <w:rFonts w:ascii="Consolas" w:eastAsiaTheme="minorHAnsi" w:hAnsi="Consolas"/>
      <w:sz w:val="21"/>
      <w:szCs w:val="21"/>
      <w:lang w:val="hu-HU"/>
    </w:rPr>
  </w:style>
  <w:style w:type="character" w:styleId="Hiperhivatkozs">
    <w:name w:val="Hyperlink"/>
    <w:basedOn w:val="Bekezdsalapbettpusa"/>
    <w:uiPriority w:val="99"/>
    <w:unhideWhenUsed/>
    <w:rsid w:val="00DF4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tory@italchimica.it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nitecitalia.it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kodina@t-online.h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2683</Words>
  <Characters>18516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Tóth Márk</cp:lastModifiedBy>
  <cp:revision>5</cp:revision>
  <dcterms:created xsi:type="dcterms:W3CDTF">2015-03-29T14:03:00Z</dcterms:created>
  <dcterms:modified xsi:type="dcterms:W3CDTF">2015-03-31T20:09:00Z</dcterms:modified>
</cp:coreProperties>
</file>